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C59D1" w14:textId="77777777" w:rsidR="006E24C0" w:rsidRPr="00FA5EA1" w:rsidRDefault="006E24C0" w:rsidP="006E24C0">
      <w:pPr>
        <w:pStyle w:val="Title"/>
        <w:rPr>
          <w:b/>
        </w:rPr>
      </w:pPr>
      <w:r>
        <w:rPr>
          <w:b/>
        </w:rPr>
        <w:t xml:space="preserve">  INTA 2</w:t>
      </w:r>
      <w:r w:rsidRPr="00FA5EA1">
        <w:rPr>
          <w:b/>
        </w:rPr>
        <w:t xml:space="preserve">001A, </w:t>
      </w:r>
      <w:r>
        <w:rPr>
          <w:b/>
        </w:rPr>
        <w:t>Careers in</w:t>
      </w:r>
      <w:r w:rsidRPr="00FA5EA1">
        <w:rPr>
          <w:b/>
        </w:rPr>
        <w:t xml:space="preserve"> International Affairs</w:t>
      </w:r>
    </w:p>
    <w:p w14:paraId="248E60EC" w14:textId="77777777" w:rsidR="006E24C0" w:rsidRDefault="006E24C0" w:rsidP="006E24C0">
      <w:pPr>
        <w:pStyle w:val="Title"/>
      </w:pPr>
      <w:r>
        <w:t>Wednesdays, 2:05-2:55 pm</w:t>
      </w:r>
    </w:p>
    <w:p w14:paraId="052907D8" w14:textId="77777777" w:rsidR="006E24C0" w:rsidRDefault="006E24C0" w:rsidP="006E24C0">
      <w:pPr>
        <w:pStyle w:val="Title"/>
      </w:pPr>
      <w:r>
        <w:t>Instructional Center, Room 115</w:t>
      </w:r>
    </w:p>
    <w:p w14:paraId="121E8F3C" w14:textId="77777777" w:rsidR="006E24C0" w:rsidRDefault="006E24C0" w:rsidP="006E24C0">
      <w:pPr>
        <w:pStyle w:val="Header"/>
        <w:tabs>
          <w:tab w:val="clear" w:pos="4320"/>
          <w:tab w:val="left" w:pos="440"/>
          <w:tab w:val="left" w:pos="6120"/>
        </w:tabs>
      </w:pPr>
      <w:r>
        <w:t xml:space="preserve">Instructors: </w:t>
      </w:r>
      <w:r>
        <w:tab/>
      </w:r>
      <w:r>
        <w:tab/>
      </w:r>
    </w:p>
    <w:p w14:paraId="3969B941" w14:textId="77777777" w:rsidR="006E24C0" w:rsidRDefault="006E24C0" w:rsidP="006E24C0">
      <w:pPr>
        <w:tabs>
          <w:tab w:val="right" w:pos="8640"/>
        </w:tabs>
      </w:pPr>
      <w:r>
        <w:tab/>
        <w:t xml:space="preserve">Mr. Joseph Bankoff, 203 Habersham                                    Office Hours: </w:t>
      </w:r>
      <w:r w:rsidR="00B843B9">
        <w:t xml:space="preserve">By apt. </w:t>
      </w:r>
    </w:p>
    <w:p w14:paraId="27F4BEE4" w14:textId="77777777" w:rsidR="006E24C0" w:rsidRDefault="006E24C0" w:rsidP="006E24C0">
      <w:pPr>
        <w:tabs>
          <w:tab w:val="right" w:pos="8640"/>
        </w:tabs>
      </w:pPr>
      <w:r>
        <w:tab/>
        <w:t xml:space="preserve">404-894-8752, </w:t>
      </w:r>
      <w:hyperlink r:id="rId7" w:history="1">
        <w:r w:rsidRPr="00493FCE">
          <w:rPr>
            <w:rStyle w:val="Hyperlink"/>
          </w:rPr>
          <w:t>joseph.bankoff@inta.gatech.edu</w:t>
        </w:r>
      </w:hyperlink>
      <w:r w:rsidR="00B843B9">
        <w:rPr>
          <w:rStyle w:val="Hyperlink"/>
        </w:rPr>
        <w:tab/>
      </w:r>
      <w:r w:rsidR="00B843B9" w:rsidRPr="00B843B9">
        <w:rPr>
          <w:rStyle w:val="Hyperlink"/>
          <w:color w:val="auto"/>
          <w:u w:val="none"/>
        </w:rPr>
        <w:t xml:space="preserve">                    Call </w:t>
      </w:r>
      <w:r w:rsidR="00B843B9">
        <w:t>404-894 3197</w:t>
      </w:r>
    </w:p>
    <w:p w14:paraId="734C0738" w14:textId="77777777" w:rsidR="006E24C0" w:rsidRDefault="006E24C0" w:rsidP="006E24C0">
      <w:pPr>
        <w:tabs>
          <w:tab w:val="right" w:pos="8640"/>
        </w:tabs>
      </w:pPr>
      <w:r>
        <w:tab/>
        <w:t xml:space="preserve">         </w:t>
      </w:r>
    </w:p>
    <w:p w14:paraId="46BDD9BE" w14:textId="77777777" w:rsidR="006E24C0" w:rsidRDefault="006E24C0" w:rsidP="006E24C0">
      <w:pPr>
        <w:pStyle w:val="Header"/>
        <w:tabs>
          <w:tab w:val="clear" w:pos="4320"/>
          <w:tab w:val="left" w:pos="440"/>
          <w:tab w:val="left" w:pos="6120"/>
        </w:tabs>
        <w:ind w:left="440" w:hanging="440"/>
      </w:pPr>
      <w:r>
        <w:tab/>
        <w:t xml:space="preserve">Dr. Kirk Bowman, 152 Habersham                         </w:t>
      </w:r>
      <w:r>
        <w:tab/>
        <w:t>Office Hours: Wed. 12-2</w:t>
      </w:r>
      <w:r>
        <w:tab/>
      </w:r>
    </w:p>
    <w:p w14:paraId="7C572529" w14:textId="77777777" w:rsidR="006E24C0" w:rsidRDefault="006E24C0" w:rsidP="006E24C0">
      <w:pPr>
        <w:pStyle w:val="Header"/>
        <w:tabs>
          <w:tab w:val="clear" w:pos="4320"/>
          <w:tab w:val="left" w:pos="440"/>
          <w:tab w:val="left" w:pos="6120"/>
        </w:tabs>
      </w:pPr>
      <w:r>
        <w:tab/>
        <w:t xml:space="preserve">404-894-7761, </w:t>
      </w:r>
      <w:hyperlink r:id="rId8" w:history="1">
        <w:r w:rsidRPr="00824736">
          <w:rPr>
            <w:rStyle w:val="Hyperlink"/>
          </w:rPr>
          <w:t>kirk.bowman@inta.gatech.edu</w:t>
        </w:r>
      </w:hyperlink>
      <w:r>
        <w:tab/>
        <w:t>appointment</w:t>
      </w:r>
    </w:p>
    <w:p w14:paraId="36399F9D" w14:textId="77777777" w:rsidR="006E24C0" w:rsidRDefault="006E24C0" w:rsidP="006E24C0">
      <w:pPr>
        <w:tabs>
          <w:tab w:val="clear" w:pos="5040"/>
          <w:tab w:val="left" w:pos="6120"/>
          <w:tab w:val="right" w:pos="8640"/>
        </w:tabs>
        <w:ind w:left="1440" w:hanging="1440"/>
      </w:pPr>
      <w:r>
        <w:tab/>
      </w:r>
      <w:r>
        <w:tab/>
      </w:r>
    </w:p>
    <w:p w14:paraId="5BAD1E7A" w14:textId="77777777" w:rsidR="006E24C0" w:rsidRDefault="006E24C0" w:rsidP="006E24C0">
      <w:pPr>
        <w:tabs>
          <w:tab w:val="clear" w:pos="5040"/>
          <w:tab w:val="left" w:pos="6120"/>
          <w:tab w:val="right" w:pos="8640"/>
        </w:tabs>
      </w:pPr>
      <w:r>
        <w:tab/>
        <w:t>Dr. Mariel Borowitz, 316 Habersham</w:t>
      </w:r>
      <w:r>
        <w:tab/>
        <w:t>Office Hours:  TBA</w:t>
      </w:r>
    </w:p>
    <w:p w14:paraId="1B77235C" w14:textId="77777777" w:rsidR="006E24C0" w:rsidRDefault="006E24C0" w:rsidP="006E24C0">
      <w:pPr>
        <w:tabs>
          <w:tab w:val="clear" w:pos="5040"/>
          <w:tab w:val="left" w:pos="6120"/>
          <w:tab w:val="right" w:pos="8640"/>
        </w:tabs>
      </w:pPr>
      <w:r>
        <w:tab/>
        <w:t xml:space="preserve">404 385 1494, </w:t>
      </w:r>
      <w:hyperlink r:id="rId9" w:history="1">
        <w:r w:rsidRPr="00493FCE">
          <w:rPr>
            <w:rStyle w:val="Hyperlink"/>
          </w:rPr>
          <w:t>mariel.borowitz@inta.gatech.edu</w:t>
        </w:r>
      </w:hyperlink>
      <w:r>
        <w:t xml:space="preserve"> </w:t>
      </w:r>
    </w:p>
    <w:p w14:paraId="44944F9F" w14:textId="77777777" w:rsidR="006E24C0" w:rsidRDefault="006E24C0" w:rsidP="006E24C0">
      <w:pPr>
        <w:tabs>
          <w:tab w:val="right" w:pos="8640"/>
        </w:tabs>
      </w:pPr>
      <w:r>
        <w:tab/>
      </w:r>
      <w:r>
        <w:tab/>
      </w:r>
      <w:r>
        <w:tab/>
      </w:r>
      <w:r>
        <w:tab/>
      </w:r>
    </w:p>
    <w:p w14:paraId="08BF6061" w14:textId="77777777" w:rsidR="00FE5FFA" w:rsidRDefault="006E24C0" w:rsidP="006E24C0">
      <w:r>
        <w:t>Course Facilitator:</w:t>
      </w:r>
    </w:p>
    <w:p w14:paraId="30E12602" w14:textId="77777777" w:rsidR="00D64575" w:rsidRDefault="00FE5FFA" w:rsidP="006E24C0">
      <w:r>
        <w:tab/>
      </w:r>
      <w:r w:rsidR="00B843B9">
        <w:t xml:space="preserve">Joseph Scivicque </w:t>
      </w:r>
      <w:hyperlink r:id="rId10" w:history="1">
        <w:r w:rsidRPr="00B843B9">
          <w:rPr>
            <w:rStyle w:val="Hyperlink"/>
          </w:rPr>
          <w:t>joseph.scivicque@gatech.edu</w:t>
        </w:r>
      </w:hyperlink>
      <w:r w:rsidR="006E24C0">
        <w:tab/>
      </w:r>
    </w:p>
    <w:p w14:paraId="487BDA1E" w14:textId="77777777" w:rsidR="006E24C0" w:rsidRDefault="006E24C0" w:rsidP="006E24C0">
      <w:pPr>
        <w:tabs>
          <w:tab w:val="right" w:pos="8640"/>
        </w:tabs>
      </w:pPr>
      <w:r>
        <w:tab/>
      </w:r>
    </w:p>
    <w:p w14:paraId="526B7E00" w14:textId="77777777" w:rsidR="006E24C0" w:rsidRDefault="006E24C0" w:rsidP="006E24C0">
      <w:pPr>
        <w:pBdr>
          <w:top w:val="double" w:sz="4" w:space="1" w:color="auto"/>
        </w:pBdr>
      </w:pPr>
    </w:p>
    <w:p w14:paraId="00CD9C52" w14:textId="77777777" w:rsidR="006E24C0" w:rsidRDefault="006E24C0" w:rsidP="006E24C0">
      <w:r>
        <w:t xml:space="preserve">I.  </w:t>
      </w:r>
      <w:r>
        <w:rPr>
          <w:u w:val="single"/>
        </w:rPr>
        <w:t>Introduction</w:t>
      </w:r>
    </w:p>
    <w:p w14:paraId="6AF2B2DA" w14:textId="77777777" w:rsidR="006E24C0" w:rsidRDefault="006E24C0" w:rsidP="006E24C0"/>
    <w:p w14:paraId="7BC456D2" w14:textId="77777777" w:rsidR="006E24C0" w:rsidRDefault="006E24C0" w:rsidP="006E24C0">
      <w:r>
        <w:t>This course examines major issues and careers in the field of international affairs.  Organized and coordinated by faculty members in The Sam Nunn School of International Affairs, the class involves guest speakers from business and industry, government, the not-for-profit sector, and academia.  The course is designed to provide students with an understanding of issues and careers in the field and the knowledge and skill sets required to pursue these opportunities.  It is required for International Affairs majors, but open to all Georgia Tech students interested in learning about opportunities in the field.</w:t>
      </w:r>
    </w:p>
    <w:p w14:paraId="3643A4CF" w14:textId="77777777" w:rsidR="006E24C0" w:rsidRDefault="006E24C0" w:rsidP="006E24C0"/>
    <w:p w14:paraId="5C16700A" w14:textId="77777777" w:rsidR="006E24C0" w:rsidRDefault="006E24C0" w:rsidP="006E24C0">
      <w:r>
        <w:t>II. Course</w:t>
      </w:r>
      <w:r>
        <w:rPr>
          <w:u w:val="single"/>
        </w:rPr>
        <w:t xml:space="preserve"> Objectives</w:t>
      </w:r>
    </w:p>
    <w:p w14:paraId="63D51D7A" w14:textId="77777777" w:rsidR="006E24C0" w:rsidRDefault="006E24C0" w:rsidP="006E24C0"/>
    <w:p w14:paraId="01D8B61A" w14:textId="77777777" w:rsidR="006E24C0" w:rsidRDefault="006E24C0" w:rsidP="006E24C0">
      <w:r>
        <w:t>This course will enable students to:</w:t>
      </w:r>
    </w:p>
    <w:p w14:paraId="71CEC2AF" w14:textId="77777777" w:rsidR="006E24C0" w:rsidRDefault="006E24C0" w:rsidP="006E24C0">
      <w:pPr>
        <w:tabs>
          <w:tab w:val="clear" w:pos="440"/>
        </w:tabs>
        <w:ind w:left="540" w:hanging="360"/>
      </w:pPr>
      <w:r>
        <w:t>•</w:t>
      </w:r>
      <w:r>
        <w:tab/>
        <w:t>Understand major issues in international relations and their impact on public policy, business, and the not-for-profit sectors;</w:t>
      </w:r>
    </w:p>
    <w:p w14:paraId="240F991B" w14:textId="77777777" w:rsidR="006E24C0" w:rsidRDefault="006E24C0" w:rsidP="006E24C0">
      <w:pPr>
        <w:tabs>
          <w:tab w:val="clear" w:pos="440"/>
        </w:tabs>
        <w:ind w:left="540" w:hanging="360"/>
      </w:pPr>
    </w:p>
    <w:p w14:paraId="05717003" w14:textId="77777777" w:rsidR="006E24C0" w:rsidRDefault="006E24C0" w:rsidP="006E24C0">
      <w:pPr>
        <w:tabs>
          <w:tab w:val="clear" w:pos="440"/>
        </w:tabs>
        <w:ind w:left="540" w:hanging="360"/>
      </w:pPr>
      <w:r>
        <w:t>•</w:t>
      </w:r>
      <w:r>
        <w:tab/>
        <w:t>Acquire information about major, minor, certificate, and overseas and internship/ co-op programs offered through The Sam Nunn School of International Affairs;</w:t>
      </w:r>
    </w:p>
    <w:p w14:paraId="6BE2D657" w14:textId="77777777" w:rsidR="006E24C0" w:rsidRDefault="006E24C0" w:rsidP="006E24C0">
      <w:pPr>
        <w:tabs>
          <w:tab w:val="clear" w:pos="440"/>
        </w:tabs>
        <w:ind w:left="540" w:hanging="360"/>
      </w:pPr>
    </w:p>
    <w:p w14:paraId="7845AABC" w14:textId="77777777" w:rsidR="006E24C0" w:rsidRDefault="006E24C0" w:rsidP="006E24C0">
      <w:pPr>
        <w:tabs>
          <w:tab w:val="clear" w:pos="440"/>
        </w:tabs>
        <w:ind w:left="540" w:hanging="360"/>
      </w:pPr>
      <w:r>
        <w:t>•</w:t>
      </w:r>
      <w:r>
        <w:tab/>
        <w:t>Determine their individual skills and abilities and their career interests and goals;</w:t>
      </w:r>
    </w:p>
    <w:p w14:paraId="23B3D420" w14:textId="77777777" w:rsidR="006E24C0" w:rsidRDefault="006E24C0" w:rsidP="006E24C0">
      <w:pPr>
        <w:tabs>
          <w:tab w:val="clear" w:pos="440"/>
        </w:tabs>
        <w:ind w:left="540" w:hanging="360"/>
      </w:pPr>
    </w:p>
    <w:p w14:paraId="44DDA3C5" w14:textId="77777777" w:rsidR="006E24C0" w:rsidRDefault="006E24C0" w:rsidP="006E24C0">
      <w:pPr>
        <w:tabs>
          <w:tab w:val="clear" w:pos="440"/>
        </w:tabs>
        <w:ind w:left="540" w:hanging="360"/>
      </w:pPr>
      <w:r>
        <w:t>•</w:t>
      </w:r>
      <w:r>
        <w:tab/>
        <w:t>Understand the variety of occupations in the field of international affairs through classroom presentations, readings, and guest speakers;</w:t>
      </w:r>
    </w:p>
    <w:p w14:paraId="05E095BC" w14:textId="77777777" w:rsidR="006E24C0" w:rsidRDefault="006E24C0" w:rsidP="006E24C0">
      <w:pPr>
        <w:tabs>
          <w:tab w:val="clear" w:pos="440"/>
        </w:tabs>
        <w:ind w:left="540" w:hanging="360"/>
      </w:pPr>
    </w:p>
    <w:p w14:paraId="13DD069F" w14:textId="77777777" w:rsidR="006E24C0" w:rsidRDefault="006E24C0" w:rsidP="006E24C0">
      <w:pPr>
        <w:tabs>
          <w:tab w:val="clear" w:pos="440"/>
        </w:tabs>
        <w:ind w:left="540" w:hanging="360"/>
      </w:pPr>
      <w:r>
        <w:t>•</w:t>
      </w:r>
      <w:r>
        <w:tab/>
        <w:t>Develop strategies to plan an effective job search, including use of campus resources and the Internet;</w:t>
      </w:r>
    </w:p>
    <w:p w14:paraId="2153B384" w14:textId="77777777" w:rsidR="006E24C0" w:rsidRDefault="006E24C0" w:rsidP="006E24C0">
      <w:pPr>
        <w:tabs>
          <w:tab w:val="clear" w:pos="440"/>
        </w:tabs>
        <w:ind w:left="540" w:hanging="360"/>
      </w:pPr>
    </w:p>
    <w:p w14:paraId="231A99CF" w14:textId="77777777" w:rsidR="006E24C0" w:rsidRDefault="006E24C0" w:rsidP="006E24C0">
      <w:pPr>
        <w:tabs>
          <w:tab w:val="clear" w:pos="440"/>
        </w:tabs>
        <w:ind w:left="540" w:hanging="360"/>
      </w:pPr>
      <w:r>
        <w:t>•</w:t>
      </w:r>
      <w:r>
        <w:tab/>
        <w:t>Position themselves for future employment in the international arena and in jobs th</w:t>
      </w:r>
      <w:bookmarkStart w:id="0" w:name="_GoBack"/>
      <w:bookmarkEnd w:id="0"/>
      <w:r>
        <w:t>at value a background in international affairs.</w:t>
      </w:r>
    </w:p>
    <w:p w14:paraId="4E8B5F48" w14:textId="77777777" w:rsidR="006E24C0" w:rsidRDefault="006E24C0" w:rsidP="006E24C0"/>
    <w:p w14:paraId="53D33921" w14:textId="77777777" w:rsidR="006E24C0" w:rsidRDefault="006E24C0" w:rsidP="006E24C0">
      <w:r>
        <w:t>III. Required</w:t>
      </w:r>
      <w:r>
        <w:rPr>
          <w:u w:val="single"/>
        </w:rPr>
        <w:t xml:space="preserve"> Readings</w:t>
      </w:r>
    </w:p>
    <w:p w14:paraId="69437702" w14:textId="77777777" w:rsidR="006E24C0" w:rsidRDefault="006E24C0" w:rsidP="006E24C0"/>
    <w:p w14:paraId="5C3987A1" w14:textId="77777777" w:rsidR="006E24C0" w:rsidRDefault="006E24C0" w:rsidP="006E24C0">
      <w:r>
        <w:t>The following text is available for purchase in the Engineer’s Bookstore:</w:t>
      </w:r>
    </w:p>
    <w:p w14:paraId="261507A7" w14:textId="77777777" w:rsidR="006E24C0" w:rsidRDefault="006E24C0" w:rsidP="006E24C0">
      <w:pPr>
        <w:ind w:left="720" w:right="540"/>
        <w:rPr>
          <w:u w:val="single"/>
        </w:rPr>
      </w:pPr>
      <w:r>
        <w:t xml:space="preserve">Maria Pinto Carland and Lisa A. Gihring, eds., </w:t>
      </w:r>
      <w:r>
        <w:rPr>
          <w:u w:val="single"/>
        </w:rPr>
        <w:t xml:space="preserve">Careers in International </w:t>
      </w:r>
    </w:p>
    <w:p w14:paraId="0FD3552E" w14:textId="77777777" w:rsidR="006E24C0" w:rsidRDefault="006E24C0" w:rsidP="006E24C0">
      <w:pPr>
        <w:ind w:left="720" w:right="540"/>
      </w:pPr>
      <w:r>
        <w:rPr>
          <w:u w:val="single"/>
        </w:rPr>
        <w:t>Affairs</w:t>
      </w:r>
      <w:r>
        <w:t>.  8</w:t>
      </w:r>
      <w:r>
        <w:rPr>
          <w:vertAlign w:val="superscript"/>
        </w:rPr>
        <w:t>th</w:t>
      </w:r>
      <w:r>
        <w:t xml:space="preserve"> edition.  Washington, DC:  Georgetown University Press, 2008.</w:t>
      </w:r>
    </w:p>
    <w:p w14:paraId="39779270" w14:textId="77777777" w:rsidR="006E24C0" w:rsidRDefault="006E24C0" w:rsidP="006E24C0"/>
    <w:p w14:paraId="3B39AC87" w14:textId="77777777" w:rsidR="006E24C0" w:rsidRDefault="006E24C0" w:rsidP="006E24C0">
      <w:r>
        <w:t>IV. Graded</w:t>
      </w:r>
      <w:r>
        <w:rPr>
          <w:u w:val="single"/>
        </w:rPr>
        <w:t xml:space="preserve"> Assignments and Policies</w:t>
      </w:r>
    </w:p>
    <w:p w14:paraId="2E9C88B7" w14:textId="77777777" w:rsidR="006E24C0" w:rsidRDefault="006E24C0" w:rsidP="006E24C0"/>
    <w:p w14:paraId="4635ADDF" w14:textId="77777777" w:rsidR="006E24C0" w:rsidRDefault="006E24C0" w:rsidP="006E24C0">
      <w:r>
        <w:t>Attendance and class participation is mandatory and will be monitored.  Assessment of assigned reading for each class will be conducted by 2-3 multiple-choice questions administered via clicker during class.**</w:t>
      </w:r>
    </w:p>
    <w:p w14:paraId="145C123D" w14:textId="77777777" w:rsidR="006E24C0" w:rsidRDefault="006E24C0" w:rsidP="006E24C0"/>
    <w:p w14:paraId="2B3479EA" w14:textId="77777777" w:rsidR="006E24C0" w:rsidRDefault="006E24C0" w:rsidP="006E24C0">
      <w:r>
        <w:t>Fifty percent (50%) of the final grade in the class will be based on attendance, taken by i&gt;clicker, answers to reading questions given via i&gt;clicker and class participation.  As a courtesy to our guest speakers, students are required to arrive promptly, remain for the entire class period, and be prepared with questions and comments.  Some speakers may choose to survey your views via i&gt;clicker in the course of the class discussion, so please be sure to participate.</w:t>
      </w:r>
    </w:p>
    <w:p w14:paraId="1735D1FD" w14:textId="77777777" w:rsidR="006E24C0" w:rsidRDefault="006E24C0" w:rsidP="006E24C0"/>
    <w:p w14:paraId="06C5916F" w14:textId="77777777" w:rsidR="006E24C0" w:rsidRDefault="006E24C0" w:rsidP="006E24C0">
      <w:r>
        <w:t xml:space="preserve">Students will be required to complete a Career Assessment and Strategic Plan along with a resume.  A one-page Preliminary Career Assessment and Strategic Plan as well as a rough draft of a resume (10% of the final grade) are due in class on </w:t>
      </w:r>
      <w:r w:rsidR="00912DDF">
        <w:rPr>
          <w:b/>
        </w:rPr>
        <w:t>October 15</w:t>
      </w:r>
      <w:r w:rsidRPr="00023B15">
        <w:rPr>
          <w:b/>
        </w:rPr>
        <w:t>, 20</w:t>
      </w:r>
      <w:r>
        <w:rPr>
          <w:b/>
        </w:rPr>
        <w:t>13</w:t>
      </w:r>
      <w:r>
        <w:t xml:space="preserve">.  The final Career Assessment and Strategic Plan and resume are worth 40% of the final grade, and are due in class on </w:t>
      </w:r>
      <w:r w:rsidR="00912DDF">
        <w:rPr>
          <w:b/>
        </w:rPr>
        <w:t>December 3</w:t>
      </w:r>
      <w:r>
        <w:rPr>
          <w:b/>
        </w:rPr>
        <w:t>,</w:t>
      </w:r>
      <w:r w:rsidRPr="00023B15">
        <w:rPr>
          <w:b/>
        </w:rPr>
        <w:t xml:space="preserve"> 20</w:t>
      </w:r>
      <w:r>
        <w:rPr>
          <w:b/>
        </w:rPr>
        <w:t>12</w:t>
      </w:r>
      <w:r>
        <w:t xml:space="preserve">.  </w:t>
      </w:r>
    </w:p>
    <w:p w14:paraId="6468FD7A" w14:textId="77777777" w:rsidR="006E24C0" w:rsidRDefault="006E24C0" w:rsidP="006E24C0"/>
    <w:p w14:paraId="2AD12D54" w14:textId="77777777" w:rsidR="006E24C0" w:rsidRDefault="006E24C0" w:rsidP="006E24C0">
      <w:r>
        <w:t xml:space="preserve">Students must complete the requirements of the course and attend regularly in order to receive a grade of “S,” with a class average of 70% or better.  </w:t>
      </w:r>
    </w:p>
    <w:p w14:paraId="35C4BA98" w14:textId="77777777" w:rsidR="006E24C0" w:rsidRDefault="006E24C0" w:rsidP="006E24C0"/>
    <w:p w14:paraId="57373335" w14:textId="77777777" w:rsidR="006E24C0" w:rsidRDefault="006E24C0" w:rsidP="006E24C0">
      <w:r>
        <w:t xml:space="preserve">V.  </w:t>
      </w:r>
      <w:r>
        <w:rPr>
          <w:u w:val="single"/>
        </w:rPr>
        <w:t>Course Outline and Readings</w:t>
      </w:r>
    </w:p>
    <w:p w14:paraId="7BB457DC" w14:textId="77777777" w:rsidR="006E24C0" w:rsidRDefault="006E24C0" w:rsidP="006E24C0"/>
    <w:p w14:paraId="509B8A6F" w14:textId="77777777" w:rsidR="006E24C0" w:rsidRPr="00D11285" w:rsidRDefault="006E24C0" w:rsidP="006E24C0">
      <w:r>
        <w:rPr>
          <w:b/>
        </w:rPr>
        <w:t>NOTE:</w:t>
      </w:r>
      <w:r>
        <w:t xml:space="preserve">  The following is a tentative outline for the course.  Because the class involves guest speakers, the order of topics and readings may have to be changed if there is a scheduling conflict.  Student interests will also be considered for selecting speakers.  Changes to topics and readings will be announced on T-Square.  In addition, announcements concerning changes will be made in class.  Students are responsible for monitoring the course schedule and preparing for class accordingly.  Additional readings may be added throughout the semester.</w:t>
      </w:r>
    </w:p>
    <w:p w14:paraId="7A1A935F" w14:textId="77777777" w:rsidR="006E24C0" w:rsidRDefault="006E24C0" w:rsidP="006E24C0">
      <w:pPr>
        <w:tabs>
          <w:tab w:val="clear" w:pos="5040"/>
          <w:tab w:val="left" w:pos="2160"/>
        </w:tabs>
        <w:rPr>
          <w:u w:val="single"/>
        </w:rPr>
      </w:pPr>
    </w:p>
    <w:p w14:paraId="6894958D" w14:textId="77777777" w:rsidR="006E24C0" w:rsidRPr="006E24C0" w:rsidRDefault="006E24C0" w:rsidP="006E24C0">
      <w:pPr>
        <w:tabs>
          <w:tab w:val="clear" w:pos="440"/>
          <w:tab w:val="clear" w:pos="5040"/>
          <w:tab w:val="left" w:pos="2160"/>
        </w:tabs>
        <w:rPr>
          <w:rFonts w:ascii="Times New Roman" w:hAnsi="Times New Roman"/>
        </w:rPr>
      </w:pPr>
      <w:r w:rsidRPr="007B6051">
        <w:rPr>
          <w:rFonts w:ascii="Times New Roman" w:hAnsi="Times New Roman"/>
          <w:u w:val="single"/>
        </w:rPr>
        <w:t>Date</w:t>
      </w:r>
      <w:r w:rsidRPr="007B6051">
        <w:rPr>
          <w:rFonts w:ascii="Times New Roman" w:hAnsi="Times New Roman"/>
        </w:rPr>
        <w:tab/>
      </w:r>
      <w:r w:rsidRPr="007B6051">
        <w:rPr>
          <w:rFonts w:ascii="Times New Roman" w:hAnsi="Times New Roman"/>
          <w:u w:val="single"/>
        </w:rPr>
        <w:t>Topic and Readings</w:t>
      </w:r>
    </w:p>
    <w:p w14:paraId="273A2DBF" w14:textId="77777777" w:rsidR="006E24C0" w:rsidRPr="00B843B9" w:rsidRDefault="006E24C0" w:rsidP="006E24C0">
      <w:pPr>
        <w:tabs>
          <w:tab w:val="clear" w:pos="440"/>
          <w:tab w:val="clear" w:pos="5040"/>
          <w:tab w:val="left" w:pos="2160"/>
        </w:tabs>
        <w:spacing w:before="240"/>
        <w:ind w:left="2160" w:hanging="2160"/>
        <w:rPr>
          <w:rFonts w:ascii="Times New Roman" w:hAnsi="Times New Roman"/>
        </w:rPr>
      </w:pPr>
      <w:r>
        <w:rPr>
          <w:rFonts w:ascii="Times New Roman" w:hAnsi="Times New Roman"/>
          <w:b/>
        </w:rPr>
        <w:t>August 20</w:t>
      </w:r>
      <w:r w:rsidRPr="007B6051">
        <w:rPr>
          <w:rFonts w:ascii="Times New Roman" w:hAnsi="Times New Roman"/>
          <w:b/>
        </w:rPr>
        <w:tab/>
      </w:r>
      <w:r w:rsidRPr="00B843B9">
        <w:rPr>
          <w:rFonts w:ascii="Times New Roman" w:hAnsi="Times New Roman"/>
          <w:b/>
        </w:rPr>
        <w:t>Introduction to Careers in</w:t>
      </w:r>
      <w:r w:rsidR="00B843B9" w:rsidRPr="00B843B9">
        <w:rPr>
          <w:rFonts w:ascii="Times New Roman" w:hAnsi="Times New Roman"/>
          <w:b/>
        </w:rPr>
        <w:t xml:space="preserve"> International Affairs</w:t>
      </w:r>
      <w:r w:rsidR="00B843B9">
        <w:rPr>
          <w:rFonts w:ascii="Times New Roman" w:hAnsi="Times New Roman"/>
        </w:rPr>
        <w:t xml:space="preserve"> [Bankoff]</w:t>
      </w:r>
    </w:p>
    <w:p w14:paraId="7DF9C4F6" w14:textId="77777777" w:rsidR="00B843B9" w:rsidRPr="00B843B9" w:rsidRDefault="00B843B9" w:rsidP="002E5446"/>
    <w:p w14:paraId="720603A1" w14:textId="77777777" w:rsidR="0011599B" w:rsidRDefault="0011599B" w:rsidP="00B843B9">
      <w:pPr>
        <w:tabs>
          <w:tab w:val="clear" w:pos="5040"/>
          <w:tab w:val="left" w:pos="2160"/>
        </w:tabs>
        <w:ind w:left="2160" w:hanging="2160"/>
      </w:pPr>
      <w:r w:rsidRPr="00B843B9">
        <w:rPr>
          <w:b/>
        </w:rPr>
        <w:t>August 27</w:t>
      </w:r>
      <w:r w:rsidR="00B843B9">
        <w:t xml:space="preserve">        </w:t>
      </w:r>
      <w:r w:rsidR="00B843B9">
        <w:tab/>
      </w:r>
      <w:r w:rsidR="00B843B9" w:rsidRPr="00B843B9">
        <w:rPr>
          <w:b/>
        </w:rPr>
        <w:t>PMF EXERCISES</w:t>
      </w:r>
      <w:r w:rsidR="00B843B9">
        <w:t xml:space="preserve"> (</w:t>
      </w:r>
      <w:r w:rsidR="00322F30">
        <w:t>Turn in 3 jobs/internships for which you might be interested and sources from which you found them.</w:t>
      </w:r>
      <w:r w:rsidR="00B843B9">
        <w:t>) [Borowitz]</w:t>
      </w:r>
    </w:p>
    <w:p w14:paraId="6BC637D7" w14:textId="77777777" w:rsidR="0011599B" w:rsidRPr="00B843B9" w:rsidRDefault="0011599B" w:rsidP="006E24C0">
      <w:pPr>
        <w:tabs>
          <w:tab w:val="clear" w:pos="440"/>
          <w:tab w:val="clear" w:pos="5040"/>
          <w:tab w:val="left" w:pos="2160"/>
        </w:tabs>
        <w:spacing w:before="240"/>
        <w:ind w:left="2160" w:hanging="2160"/>
        <w:rPr>
          <w:rFonts w:ascii="Times New Roman" w:hAnsi="Times New Roman"/>
        </w:rPr>
      </w:pPr>
      <w:r>
        <w:rPr>
          <w:rFonts w:ascii="Times New Roman" w:hAnsi="Times New Roman"/>
          <w:b/>
        </w:rPr>
        <w:t>September 3</w:t>
      </w:r>
      <w:r w:rsidR="00333554">
        <w:rPr>
          <w:rFonts w:ascii="Times New Roman" w:hAnsi="Times New Roman"/>
          <w:b/>
        </w:rPr>
        <w:tab/>
      </w:r>
      <w:r w:rsidR="00E8670B">
        <w:rPr>
          <w:rFonts w:ascii="Times New Roman" w:hAnsi="Times New Roman"/>
          <w:b/>
        </w:rPr>
        <w:t>INTERSHIPS</w:t>
      </w:r>
      <w:r w:rsidR="00B843B9">
        <w:rPr>
          <w:rFonts w:ascii="Times New Roman" w:hAnsi="Times New Roman"/>
          <w:b/>
        </w:rPr>
        <w:t xml:space="preserve"> </w:t>
      </w:r>
      <w:r w:rsidR="00B843B9">
        <w:rPr>
          <w:rFonts w:ascii="Times New Roman" w:hAnsi="Times New Roman"/>
        </w:rPr>
        <w:t>[Jackson]</w:t>
      </w:r>
    </w:p>
    <w:p w14:paraId="2E5912CA" w14:textId="77777777" w:rsidR="0011599B" w:rsidRPr="00B843B9" w:rsidRDefault="0011599B" w:rsidP="006E24C0">
      <w:pPr>
        <w:tabs>
          <w:tab w:val="clear" w:pos="440"/>
          <w:tab w:val="clear" w:pos="5040"/>
          <w:tab w:val="left" w:pos="2160"/>
        </w:tabs>
        <w:spacing w:before="240"/>
        <w:ind w:left="2160" w:hanging="2160"/>
        <w:rPr>
          <w:rFonts w:ascii="Times New Roman" w:hAnsi="Times New Roman"/>
        </w:rPr>
      </w:pPr>
      <w:r>
        <w:rPr>
          <w:rFonts w:ascii="Times New Roman" w:hAnsi="Times New Roman"/>
          <w:b/>
        </w:rPr>
        <w:t>September 10</w:t>
      </w:r>
      <w:r w:rsidR="00992A2A">
        <w:rPr>
          <w:rFonts w:ascii="Times New Roman" w:hAnsi="Times New Roman"/>
          <w:b/>
        </w:rPr>
        <w:tab/>
        <w:t>ARMED FORCES</w:t>
      </w:r>
      <w:r w:rsidR="00B843B9">
        <w:rPr>
          <w:rFonts w:ascii="Times New Roman" w:hAnsi="Times New Roman"/>
          <w:b/>
        </w:rPr>
        <w:t xml:space="preserve"> </w:t>
      </w:r>
      <w:r w:rsidR="00B843B9">
        <w:rPr>
          <w:rFonts w:ascii="Times New Roman" w:hAnsi="Times New Roman"/>
        </w:rPr>
        <w:t>[Bankoff]</w:t>
      </w:r>
    </w:p>
    <w:p w14:paraId="2A32A793" w14:textId="77777777" w:rsidR="005550D7" w:rsidRDefault="0011599B" w:rsidP="006E24C0">
      <w:pPr>
        <w:tabs>
          <w:tab w:val="clear" w:pos="440"/>
          <w:tab w:val="clear" w:pos="5040"/>
          <w:tab w:val="left" w:pos="2160"/>
        </w:tabs>
        <w:spacing w:before="240"/>
        <w:ind w:left="2160" w:hanging="2160"/>
        <w:rPr>
          <w:rFonts w:ascii="Times New Roman" w:hAnsi="Times New Roman"/>
          <w:b/>
        </w:rPr>
      </w:pPr>
      <w:r>
        <w:rPr>
          <w:rFonts w:ascii="Times New Roman" w:hAnsi="Times New Roman"/>
          <w:b/>
        </w:rPr>
        <w:t xml:space="preserve">September 17 </w:t>
      </w:r>
      <w:r w:rsidR="00992A2A">
        <w:rPr>
          <w:rFonts w:ascii="Times New Roman" w:hAnsi="Times New Roman"/>
          <w:b/>
        </w:rPr>
        <w:tab/>
      </w:r>
      <w:r w:rsidR="00B843B9">
        <w:rPr>
          <w:rFonts w:ascii="Times New Roman" w:hAnsi="Times New Roman"/>
          <w:b/>
        </w:rPr>
        <w:t xml:space="preserve">STUDY ABOARD PROGRAMS </w:t>
      </w:r>
      <w:r w:rsidR="00B843B9">
        <w:rPr>
          <w:rFonts w:ascii="Times New Roman" w:hAnsi="Times New Roman"/>
        </w:rPr>
        <w:t>[Bowman]</w:t>
      </w:r>
      <w:r w:rsidR="00992A2A">
        <w:rPr>
          <w:rFonts w:ascii="Times New Roman" w:hAnsi="Times New Roman"/>
          <w:b/>
        </w:rPr>
        <w:t xml:space="preserve"> </w:t>
      </w:r>
    </w:p>
    <w:p w14:paraId="74538439" w14:textId="77777777" w:rsidR="0011599B" w:rsidRPr="00357BEE" w:rsidRDefault="0011599B" w:rsidP="006E24C0">
      <w:pPr>
        <w:tabs>
          <w:tab w:val="clear" w:pos="440"/>
          <w:tab w:val="clear" w:pos="5040"/>
          <w:tab w:val="left" w:pos="2160"/>
        </w:tabs>
        <w:spacing w:before="240"/>
        <w:ind w:left="2160" w:hanging="2160"/>
        <w:rPr>
          <w:rFonts w:ascii="Times New Roman" w:hAnsi="Times New Roman"/>
        </w:rPr>
      </w:pPr>
      <w:r>
        <w:rPr>
          <w:rFonts w:ascii="Times New Roman" w:hAnsi="Times New Roman"/>
          <w:b/>
        </w:rPr>
        <w:t>September 24</w:t>
      </w:r>
      <w:r w:rsidR="00B843B9">
        <w:rPr>
          <w:rFonts w:ascii="Times New Roman" w:hAnsi="Times New Roman"/>
          <w:b/>
        </w:rPr>
        <w:tab/>
      </w:r>
      <w:r w:rsidR="00357BEE">
        <w:rPr>
          <w:rFonts w:ascii="Times New Roman" w:hAnsi="Times New Roman"/>
          <w:b/>
        </w:rPr>
        <w:t xml:space="preserve">POLITICAL APPOINTMENTS </w:t>
      </w:r>
      <w:r w:rsidR="00357BEE">
        <w:rPr>
          <w:rFonts w:ascii="Times New Roman" w:hAnsi="Times New Roman"/>
        </w:rPr>
        <w:t>[Borowitz]</w:t>
      </w:r>
    </w:p>
    <w:p w14:paraId="43046609" w14:textId="77777777" w:rsidR="0011599B" w:rsidRPr="00357BEE" w:rsidRDefault="0011599B" w:rsidP="006E24C0">
      <w:pPr>
        <w:tabs>
          <w:tab w:val="clear" w:pos="440"/>
          <w:tab w:val="clear" w:pos="5040"/>
          <w:tab w:val="left" w:pos="2160"/>
        </w:tabs>
        <w:spacing w:before="240"/>
        <w:ind w:left="2160" w:hanging="2160"/>
        <w:rPr>
          <w:rFonts w:ascii="Times New Roman" w:hAnsi="Times New Roman"/>
        </w:rPr>
      </w:pPr>
      <w:r>
        <w:rPr>
          <w:rFonts w:ascii="Times New Roman" w:hAnsi="Times New Roman"/>
          <w:b/>
        </w:rPr>
        <w:t>October 1</w:t>
      </w:r>
      <w:r w:rsidR="00357BEE">
        <w:rPr>
          <w:rFonts w:ascii="Times New Roman" w:hAnsi="Times New Roman"/>
          <w:b/>
        </w:rPr>
        <w:tab/>
      </w:r>
      <w:r w:rsidR="00DB1F9F">
        <w:rPr>
          <w:rFonts w:ascii="Times New Roman" w:hAnsi="Times New Roman"/>
          <w:b/>
        </w:rPr>
        <w:t xml:space="preserve">GT C2D2 </w:t>
      </w:r>
      <w:r w:rsidR="00DB1F9F">
        <w:rPr>
          <w:rFonts w:ascii="Times New Roman" w:hAnsi="Times New Roman"/>
        </w:rPr>
        <w:t>[Jackson]</w:t>
      </w:r>
    </w:p>
    <w:p w14:paraId="1ACB2D55" w14:textId="77777777" w:rsidR="0011599B" w:rsidRPr="00357BEE" w:rsidRDefault="0011599B" w:rsidP="006E24C0">
      <w:pPr>
        <w:tabs>
          <w:tab w:val="clear" w:pos="440"/>
          <w:tab w:val="clear" w:pos="5040"/>
          <w:tab w:val="left" w:pos="2160"/>
        </w:tabs>
        <w:spacing w:before="240"/>
        <w:ind w:left="2160" w:hanging="2160"/>
        <w:rPr>
          <w:rFonts w:ascii="Times New Roman" w:hAnsi="Times New Roman"/>
        </w:rPr>
      </w:pPr>
      <w:r>
        <w:rPr>
          <w:rFonts w:ascii="Times New Roman" w:hAnsi="Times New Roman"/>
          <w:b/>
        </w:rPr>
        <w:t>October 8</w:t>
      </w:r>
      <w:r w:rsidR="00992A2A">
        <w:rPr>
          <w:rFonts w:ascii="Times New Roman" w:hAnsi="Times New Roman"/>
          <w:b/>
        </w:rPr>
        <w:tab/>
      </w:r>
      <w:r w:rsidR="00DB1F9F">
        <w:rPr>
          <w:rFonts w:ascii="Times New Roman" w:hAnsi="Times New Roman"/>
          <w:b/>
        </w:rPr>
        <w:t xml:space="preserve">??? </w:t>
      </w:r>
      <w:r w:rsidR="00DB1F9F">
        <w:rPr>
          <w:rFonts w:ascii="Times New Roman" w:hAnsi="Times New Roman"/>
        </w:rPr>
        <w:t>[Bowman]</w:t>
      </w:r>
    </w:p>
    <w:p w14:paraId="7F96C2FB" w14:textId="77777777" w:rsidR="0011599B" w:rsidRPr="00357BEE" w:rsidRDefault="0011599B" w:rsidP="006E24C0">
      <w:pPr>
        <w:tabs>
          <w:tab w:val="clear" w:pos="440"/>
          <w:tab w:val="clear" w:pos="5040"/>
          <w:tab w:val="left" w:pos="2160"/>
        </w:tabs>
        <w:spacing w:before="240"/>
        <w:ind w:left="2160" w:hanging="2160"/>
        <w:rPr>
          <w:rFonts w:ascii="Times New Roman" w:hAnsi="Times New Roman"/>
        </w:rPr>
      </w:pPr>
      <w:r>
        <w:rPr>
          <w:rFonts w:ascii="Times New Roman" w:hAnsi="Times New Roman"/>
          <w:b/>
        </w:rPr>
        <w:t>October 15</w:t>
      </w:r>
      <w:r w:rsidR="00357BEE">
        <w:rPr>
          <w:rFonts w:ascii="Times New Roman" w:hAnsi="Times New Roman"/>
          <w:b/>
        </w:rPr>
        <w:tab/>
      </w:r>
      <w:r w:rsidR="00DB1F9F">
        <w:rPr>
          <w:rFonts w:ascii="Times New Roman" w:hAnsi="Times New Roman"/>
          <w:b/>
        </w:rPr>
        <w:t xml:space="preserve">LEGAL CAREERS </w:t>
      </w:r>
      <w:r w:rsidR="00DB1F9F">
        <w:rPr>
          <w:rFonts w:ascii="Times New Roman" w:hAnsi="Times New Roman"/>
        </w:rPr>
        <w:t>[Bankoff]</w:t>
      </w:r>
    </w:p>
    <w:p w14:paraId="55C324B9" w14:textId="77777777" w:rsidR="0011599B" w:rsidRPr="0011599B" w:rsidRDefault="0011599B" w:rsidP="0011599B">
      <w:pPr>
        <w:tabs>
          <w:tab w:val="clear" w:pos="440"/>
          <w:tab w:val="clear" w:pos="5040"/>
          <w:tab w:val="left" w:pos="2160"/>
        </w:tabs>
        <w:rPr>
          <w:b/>
        </w:rPr>
      </w:pPr>
      <w:r>
        <w:rPr>
          <w:rFonts w:ascii="Times New Roman" w:hAnsi="Times New Roman"/>
          <w:b/>
        </w:rPr>
        <w:tab/>
      </w:r>
      <w:r w:rsidRPr="001F7712">
        <w:rPr>
          <w:b/>
          <w14:shadow w14:blurRad="50800" w14:dist="38100" w14:dir="2700000" w14:sx="100000" w14:sy="100000" w14:kx="0" w14:ky="0" w14:algn="tl">
            <w14:srgbClr w14:val="000000">
              <w14:alpha w14:val="60000"/>
            </w14:srgbClr>
          </w14:shadow>
        </w:rPr>
        <w:t>PRELIMINARY CAREER ASSESSMENT DUE</w:t>
      </w:r>
    </w:p>
    <w:p w14:paraId="3A64ABB1" w14:textId="77777777" w:rsidR="0011599B" w:rsidRPr="00357BEE" w:rsidRDefault="0011599B" w:rsidP="006E24C0">
      <w:pPr>
        <w:tabs>
          <w:tab w:val="clear" w:pos="440"/>
          <w:tab w:val="clear" w:pos="5040"/>
          <w:tab w:val="left" w:pos="2160"/>
        </w:tabs>
        <w:spacing w:before="240"/>
        <w:ind w:left="2160" w:hanging="2160"/>
        <w:rPr>
          <w:rFonts w:ascii="Times New Roman" w:hAnsi="Times New Roman"/>
        </w:rPr>
      </w:pPr>
      <w:r>
        <w:rPr>
          <w:rFonts w:ascii="Times New Roman" w:hAnsi="Times New Roman"/>
          <w:b/>
        </w:rPr>
        <w:t>October 22</w:t>
      </w:r>
      <w:r w:rsidR="00357BEE">
        <w:rPr>
          <w:rFonts w:ascii="Times New Roman" w:hAnsi="Times New Roman"/>
          <w:b/>
        </w:rPr>
        <w:tab/>
        <w:t>CAREERS IN “BIG DATA”</w:t>
      </w:r>
      <w:r w:rsidR="00357BEE">
        <w:rPr>
          <w:rFonts w:ascii="Times New Roman" w:hAnsi="Times New Roman"/>
        </w:rPr>
        <w:t xml:space="preserve"> [Borowitz]</w:t>
      </w:r>
    </w:p>
    <w:p w14:paraId="431B8103" w14:textId="77777777" w:rsidR="0011599B" w:rsidRPr="00357BEE" w:rsidRDefault="0011599B" w:rsidP="00357BEE">
      <w:pPr>
        <w:tabs>
          <w:tab w:val="clear" w:pos="440"/>
          <w:tab w:val="clear" w:pos="5040"/>
          <w:tab w:val="left" w:pos="2160"/>
        </w:tabs>
        <w:spacing w:before="240"/>
        <w:ind w:left="2160" w:hanging="2160"/>
        <w:rPr>
          <w:rFonts w:ascii="Times New Roman" w:hAnsi="Times New Roman"/>
        </w:rPr>
      </w:pPr>
      <w:r>
        <w:rPr>
          <w:rFonts w:ascii="Times New Roman" w:hAnsi="Times New Roman"/>
          <w:b/>
        </w:rPr>
        <w:t>October 29</w:t>
      </w:r>
      <w:r w:rsidR="00357BEE">
        <w:rPr>
          <w:rFonts w:ascii="Times New Roman" w:hAnsi="Times New Roman"/>
          <w:b/>
        </w:rPr>
        <w:tab/>
        <w:t xml:space="preserve">??? </w:t>
      </w:r>
      <w:r w:rsidR="00357BEE">
        <w:rPr>
          <w:rFonts w:ascii="Times New Roman" w:hAnsi="Times New Roman"/>
        </w:rPr>
        <w:t>[Bowman]</w:t>
      </w:r>
    </w:p>
    <w:p w14:paraId="11313685" w14:textId="77777777" w:rsidR="0011599B" w:rsidRPr="00357BEE" w:rsidRDefault="0011599B" w:rsidP="006E24C0">
      <w:pPr>
        <w:tabs>
          <w:tab w:val="clear" w:pos="440"/>
          <w:tab w:val="clear" w:pos="5040"/>
          <w:tab w:val="left" w:pos="2160"/>
        </w:tabs>
        <w:spacing w:before="240"/>
        <w:ind w:left="2160" w:hanging="2160"/>
        <w:rPr>
          <w:rFonts w:ascii="Times New Roman" w:hAnsi="Times New Roman"/>
        </w:rPr>
      </w:pPr>
      <w:r>
        <w:rPr>
          <w:rFonts w:ascii="Times New Roman" w:hAnsi="Times New Roman"/>
          <w:b/>
        </w:rPr>
        <w:t>November 5</w:t>
      </w:r>
      <w:r w:rsidR="00992A2A">
        <w:rPr>
          <w:rFonts w:ascii="Times New Roman" w:hAnsi="Times New Roman"/>
          <w:b/>
        </w:rPr>
        <w:tab/>
      </w:r>
      <w:r w:rsidR="00357BEE">
        <w:rPr>
          <w:rFonts w:ascii="Times New Roman" w:hAnsi="Times New Roman"/>
          <w:b/>
        </w:rPr>
        <w:t xml:space="preserve">CONSULTING / BUSINESS </w:t>
      </w:r>
      <w:r w:rsidR="00357BEE">
        <w:rPr>
          <w:rFonts w:ascii="Times New Roman" w:hAnsi="Times New Roman"/>
        </w:rPr>
        <w:t>[Bankoff]</w:t>
      </w:r>
    </w:p>
    <w:p w14:paraId="28054B68" w14:textId="77777777" w:rsidR="0011599B" w:rsidRPr="00357BEE" w:rsidRDefault="0011599B" w:rsidP="006E24C0">
      <w:pPr>
        <w:tabs>
          <w:tab w:val="clear" w:pos="440"/>
          <w:tab w:val="clear" w:pos="5040"/>
          <w:tab w:val="left" w:pos="2160"/>
        </w:tabs>
        <w:spacing w:before="240"/>
        <w:ind w:left="2160" w:hanging="2160"/>
        <w:rPr>
          <w:rFonts w:ascii="Times New Roman" w:hAnsi="Times New Roman"/>
        </w:rPr>
      </w:pPr>
      <w:r>
        <w:rPr>
          <w:rFonts w:ascii="Times New Roman" w:hAnsi="Times New Roman"/>
          <w:b/>
        </w:rPr>
        <w:t>November 12</w:t>
      </w:r>
      <w:r w:rsidR="00357BEE">
        <w:rPr>
          <w:rFonts w:ascii="Times New Roman" w:hAnsi="Times New Roman"/>
          <w:b/>
        </w:rPr>
        <w:tab/>
        <w:t xml:space="preserve">GRADUATE STUDY </w:t>
      </w:r>
      <w:r w:rsidR="00357BEE">
        <w:rPr>
          <w:rFonts w:ascii="Times New Roman" w:hAnsi="Times New Roman"/>
        </w:rPr>
        <w:t>[Pedicino]</w:t>
      </w:r>
    </w:p>
    <w:p w14:paraId="6E2AAC5F" w14:textId="77777777" w:rsidR="0011599B" w:rsidRDefault="0011599B" w:rsidP="006E24C0">
      <w:pPr>
        <w:tabs>
          <w:tab w:val="clear" w:pos="440"/>
          <w:tab w:val="clear" w:pos="5040"/>
          <w:tab w:val="left" w:pos="2160"/>
        </w:tabs>
        <w:spacing w:before="240"/>
        <w:ind w:left="2160" w:hanging="2160"/>
        <w:rPr>
          <w:rFonts w:ascii="Times New Roman" w:hAnsi="Times New Roman"/>
          <w:b/>
        </w:rPr>
      </w:pPr>
      <w:r>
        <w:rPr>
          <w:rFonts w:ascii="Times New Roman" w:hAnsi="Times New Roman"/>
          <w:b/>
        </w:rPr>
        <w:t>November 19</w:t>
      </w:r>
      <w:r w:rsidR="00357BEE">
        <w:rPr>
          <w:rFonts w:ascii="Times New Roman" w:hAnsi="Times New Roman"/>
          <w:b/>
        </w:rPr>
        <w:tab/>
        <w:t xml:space="preserve">??? </w:t>
      </w:r>
      <w:r w:rsidR="00357BEE">
        <w:rPr>
          <w:rFonts w:ascii="Times New Roman" w:hAnsi="Times New Roman"/>
        </w:rPr>
        <w:t>[Bowman]</w:t>
      </w:r>
    </w:p>
    <w:p w14:paraId="76239F4F" w14:textId="77777777" w:rsidR="0011599B" w:rsidRDefault="0011599B" w:rsidP="0011599B">
      <w:pPr>
        <w:tabs>
          <w:tab w:val="clear" w:pos="440"/>
          <w:tab w:val="clear" w:pos="5040"/>
          <w:tab w:val="left" w:pos="2160"/>
        </w:tabs>
        <w:spacing w:before="240"/>
        <w:ind w:left="2160" w:hanging="2160"/>
        <w:rPr>
          <w:rFonts w:ascii="Times New Roman" w:hAnsi="Times New Roman"/>
          <w:b/>
        </w:rPr>
      </w:pPr>
      <w:r>
        <w:rPr>
          <w:rFonts w:ascii="Times New Roman" w:hAnsi="Times New Roman"/>
          <w:b/>
        </w:rPr>
        <w:t xml:space="preserve">November 26 </w:t>
      </w:r>
      <w:r>
        <w:rPr>
          <w:rFonts w:ascii="Times New Roman" w:hAnsi="Times New Roman"/>
          <w:b/>
        </w:rPr>
        <w:tab/>
      </w:r>
      <w:r>
        <w:t>NO CLASS MEETING: CAREER ASSESSMENT WORK DAY</w:t>
      </w:r>
      <w:r>
        <w:rPr>
          <w:rFonts w:ascii="Times New Roman" w:hAnsi="Times New Roman"/>
          <w:b/>
        </w:rPr>
        <w:t xml:space="preserve"> </w:t>
      </w:r>
    </w:p>
    <w:p w14:paraId="4FA3A1FE" w14:textId="77777777" w:rsidR="0011599B" w:rsidRPr="00357BEE" w:rsidRDefault="0011599B" w:rsidP="006E24C0">
      <w:pPr>
        <w:tabs>
          <w:tab w:val="clear" w:pos="440"/>
          <w:tab w:val="clear" w:pos="5040"/>
          <w:tab w:val="left" w:pos="2160"/>
        </w:tabs>
        <w:spacing w:before="240"/>
        <w:ind w:left="2160" w:hanging="2160"/>
        <w:rPr>
          <w:rFonts w:ascii="Times New Roman" w:hAnsi="Times New Roman"/>
        </w:rPr>
      </w:pPr>
      <w:r>
        <w:rPr>
          <w:rFonts w:ascii="Times New Roman" w:hAnsi="Times New Roman"/>
          <w:b/>
        </w:rPr>
        <w:t>December 3</w:t>
      </w:r>
      <w:r w:rsidR="005550D7">
        <w:rPr>
          <w:rFonts w:ascii="Times New Roman" w:hAnsi="Times New Roman"/>
          <w:b/>
        </w:rPr>
        <w:tab/>
      </w:r>
      <w:r w:rsidR="00357BEE">
        <w:rPr>
          <w:rFonts w:ascii="Times New Roman" w:hAnsi="Times New Roman"/>
          <w:b/>
        </w:rPr>
        <w:t xml:space="preserve">NON-PROFITS </w:t>
      </w:r>
      <w:r w:rsidR="00357BEE">
        <w:rPr>
          <w:rFonts w:ascii="Times New Roman" w:hAnsi="Times New Roman"/>
        </w:rPr>
        <w:t>[Bankoff]</w:t>
      </w:r>
    </w:p>
    <w:p w14:paraId="538A76B2" w14:textId="77777777" w:rsidR="0011599B" w:rsidRPr="0011599B" w:rsidRDefault="0011599B" w:rsidP="0011599B">
      <w:pPr>
        <w:tabs>
          <w:tab w:val="clear" w:pos="440"/>
          <w:tab w:val="clear" w:pos="5040"/>
          <w:tab w:val="left" w:pos="2160"/>
        </w:tabs>
        <w:spacing w:before="240"/>
        <w:ind w:left="2160" w:hanging="2160"/>
        <w:rPr>
          <w:b/>
        </w:rPr>
      </w:pPr>
      <w:r>
        <w:rPr>
          <w:rFonts w:ascii="Times New Roman" w:hAnsi="Times New Roman"/>
          <w:b/>
        </w:rPr>
        <w:tab/>
      </w:r>
      <w:r w:rsidRPr="000E0EA5">
        <w:rPr>
          <w:b/>
          <w14:shadow w14:blurRad="50800" w14:dist="38100" w14:dir="2700000" w14:sx="100000" w14:sy="100000" w14:kx="0" w14:ky="0" w14:algn="tl">
            <w14:srgbClr w14:val="000000">
              <w14:alpha w14:val="60000"/>
            </w14:srgbClr>
          </w14:shadow>
        </w:rPr>
        <w:t>*FINAL CAREER ASSESSMENT DUE*</w:t>
      </w:r>
    </w:p>
    <w:p w14:paraId="01F87A50" w14:textId="77777777" w:rsidR="006E24C0" w:rsidRDefault="0011599B" w:rsidP="00357BEE">
      <w:pPr>
        <w:tabs>
          <w:tab w:val="clear" w:pos="440"/>
          <w:tab w:val="clear" w:pos="5040"/>
          <w:tab w:val="left" w:pos="2160"/>
        </w:tabs>
        <w:spacing w:before="240"/>
        <w:ind w:left="2160" w:hanging="2160"/>
        <w:rPr>
          <w:rFonts w:ascii="Times New Roman" w:hAnsi="Times New Roman"/>
          <w:b/>
        </w:rPr>
      </w:pPr>
      <w:r>
        <w:rPr>
          <w:rFonts w:ascii="Times New Roman" w:hAnsi="Times New Roman"/>
          <w:b/>
        </w:rPr>
        <w:t>December 10</w:t>
      </w:r>
      <w:r w:rsidR="008B677A">
        <w:rPr>
          <w:rFonts w:ascii="Times New Roman" w:hAnsi="Times New Roman"/>
          <w:b/>
        </w:rPr>
        <w:tab/>
      </w:r>
      <w:r w:rsidR="00357BEE">
        <w:rPr>
          <w:rFonts w:ascii="Times New Roman" w:hAnsi="Times New Roman"/>
          <w:b/>
        </w:rPr>
        <w:t xml:space="preserve">??? </w:t>
      </w:r>
      <w:r w:rsidR="00357BEE">
        <w:rPr>
          <w:rFonts w:ascii="Times New Roman" w:hAnsi="Times New Roman"/>
        </w:rPr>
        <w:t>[Bowman]</w:t>
      </w:r>
    </w:p>
    <w:p w14:paraId="3478F4E7" w14:textId="77777777" w:rsidR="00357BEE" w:rsidRDefault="00357BEE" w:rsidP="00357BEE">
      <w:pPr>
        <w:tabs>
          <w:tab w:val="clear" w:pos="440"/>
          <w:tab w:val="clear" w:pos="5040"/>
          <w:tab w:val="left" w:pos="2160"/>
        </w:tabs>
        <w:spacing w:before="240"/>
        <w:ind w:left="2160" w:hanging="2160"/>
        <w:rPr>
          <w:rFonts w:ascii="Times New Roman" w:hAnsi="Times New Roman"/>
          <w:b/>
        </w:rPr>
      </w:pPr>
    </w:p>
    <w:p w14:paraId="1F581159" w14:textId="77777777" w:rsidR="00357BEE" w:rsidRDefault="00357BEE" w:rsidP="00357BEE">
      <w:pPr>
        <w:tabs>
          <w:tab w:val="clear" w:pos="440"/>
          <w:tab w:val="clear" w:pos="5040"/>
          <w:tab w:val="left" w:pos="2160"/>
        </w:tabs>
        <w:spacing w:before="240"/>
        <w:ind w:left="2160" w:hanging="2160"/>
        <w:rPr>
          <w:rFonts w:ascii="Times New Roman" w:hAnsi="Times New Roman"/>
          <w:b/>
        </w:rPr>
      </w:pPr>
    </w:p>
    <w:p w14:paraId="109E3C22" w14:textId="77777777" w:rsidR="00357BEE" w:rsidRPr="00357BEE" w:rsidRDefault="00357BEE" w:rsidP="00357BEE">
      <w:pPr>
        <w:tabs>
          <w:tab w:val="clear" w:pos="440"/>
          <w:tab w:val="clear" w:pos="5040"/>
          <w:tab w:val="left" w:pos="2160"/>
        </w:tabs>
        <w:spacing w:before="240"/>
        <w:ind w:left="2160" w:hanging="2160"/>
        <w:rPr>
          <w:rFonts w:ascii="Times New Roman" w:hAnsi="Times New Roman"/>
          <w:b/>
        </w:rPr>
      </w:pPr>
    </w:p>
    <w:p w14:paraId="21758BB1"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r>
        <w:t>**</w:t>
      </w:r>
      <w:r>
        <w:rPr>
          <w:rFonts w:ascii="Helvetica" w:eastAsia="Cambria" w:hAnsi="Helvetica" w:cs="Helvetica"/>
        </w:rPr>
        <w:t>This class will be using TurningPoint 5.2.1 and the corresponding clickers.  Students can either buy a clicker device or a clicker subscription license for their smartphones, tablets, and laptops.</w:t>
      </w:r>
    </w:p>
    <w:p w14:paraId="357CC6A4"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p>
    <w:p w14:paraId="0EDD440B"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r>
        <w:rPr>
          <w:rFonts w:ascii="Helvetica" w:eastAsia="Cambria" w:hAnsi="Helvetica" w:cs="Helvetica"/>
        </w:rPr>
        <w:t>The correct clicker to buy is the ResponseCard NXT clicker.  Older clicker models should be supported as long as they are manufactured by TurningTechnologies.  </w:t>
      </w:r>
    </w:p>
    <w:p w14:paraId="598811E4"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r>
        <w:rPr>
          <w:rFonts w:ascii="Helvetica" w:eastAsia="Cambria" w:hAnsi="Helvetica" w:cs="Helvetica"/>
        </w:rPr>
        <w:t xml:space="preserve">The clicker is available at the Barnes &amp; Noble Georgia Tech bookstore for around $50. It is also available online at </w:t>
      </w:r>
      <w:hyperlink r:id="rId11" w:history="1">
        <w:r>
          <w:rPr>
            <w:rFonts w:ascii="Helvetica" w:eastAsia="Cambria" w:hAnsi="Helvetica" w:cs="Helvetica"/>
            <w:color w:val="386EFF"/>
            <w:u w:val="single" w:color="386EFF"/>
          </w:rPr>
          <w:t>http://store.turningtechnologies.com</w:t>
        </w:r>
      </w:hyperlink>
      <w:r>
        <w:rPr>
          <w:rFonts w:ascii="Helvetica" w:eastAsia="Cambria" w:hAnsi="Helvetica" w:cs="Helvetica"/>
        </w:rPr>
        <w:t xml:space="preserve"> for around $40 (school code is GATECH).</w:t>
      </w:r>
    </w:p>
    <w:p w14:paraId="542344FF"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p>
    <w:p w14:paraId="681ADD6D"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r>
        <w:rPr>
          <w:rFonts w:ascii="Helvetica" w:eastAsia="Cambria" w:hAnsi="Helvetica" w:cs="Helvetica"/>
        </w:rPr>
        <w:t xml:space="preserve">Students are also welcome to buy ResponseWare subscriptions, which is a clicker subscription available for your smartphone, tablet, or laptop.  Students can purchase varying subscription lengths of ResponseWare at </w:t>
      </w:r>
      <w:hyperlink r:id="rId12" w:history="1">
        <w:r>
          <w:rPr>
            <w:rFonts w:ascii="Helvetica" w:eastAsia="Cambria" w:hAnsi="Helvetica" w:cs="Helvetica"/>
            <w:color w:val="386EFF"/>
            <w:u w:val="single" w:color="386EFF"/>
          </w:rPr>
          <w:t>http://store.turningtechnologies.com</w:t>
        </w:r>
      </w:hyperlink>
      <w:r>
        <w:rPr>
          <w:rFonts w:ascii="Helvetica" w:eastAsia="Cambria" w:hAnsi="Helvetica" w:cs="Helvetica"/>
        </w:rPr>
        <w:t>, starting with a 6-month license for $9.  Georgia Tech does not have an institutional subscription license for ResponseWare, so students will need to purchase their own individual subscription licenses.  </w:t>
      </w:r>
    </w:p>
    <w:p w14:paraId="69AD82ED"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p>
    <w:p w14:paraId="4084A041"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r>
        <w:rPr>
          <w:rFonts w:ascii="Helvetica" w:eastAsia="Cambria" w:hAnsi="Helvetica" w:cs="Helvetica"/>
        </w:rPr>
        <w:t xml:space="preserve">Here are some FAQs for the ResponseWare subscriptions, including which devices are supported: </w:t>
      </w:r>
      <w:hyperlink r:id="rId13" w:history="1">
        <w:r>
          <w:rPr>
            <w:rFonts w:ascii="Helvetica" w:eastAsia="Cambria" w:hAnsi="Helvetica" w:cs="Helvetica"/>
            <w:color w:val="386EFF"/>
            <w:u w:val="single" w:color="386EFF"/>
          </w:rPr>
          <w:t>http://www.turningtechnologies.com/pdf/International/ResponseWareStudentFAQ.pdf</w:t>
        </w:r>
      </w:hyperlink>
    </w:p>
    <w:p w14:paraId="3B04B581"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p>
    <w:p w14:paraId="3EB3F22D"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r>
        <w:rPr>
          <w:rFonts w:ascii="Helvetica" w:eastAsia="Cambria" w:hAnsi="Helvetica" w:cs="Helvetica"/>
        </w:rPr>
        <w:t>After purchasing either the ResponseCard NXT clicker device, or a ResponseWare subscription, please register it on the INTA2001 t-square site under the "Clickers" tab on the left side menu.  Please use your GT account and your Clicker ID to register.</w:t>
      </w:r>
    </w:p>
    <w:p w14:paraId="185E79CC"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p>
    <w:p w14:paraId="7B734B97" w14:textId="77777777" w:rsidR="006E24C0" w:rsidRDefault="006E24C0" w:rsidP="006E24C0">
      <w:pPr>
        <w:widowControl w:val="0"/>
        <w:tabs>
          <w:tab w:val="clear" w:pos="440"/>
          <w:tab w:val="clear" w:pos="5040"/>
        </w:tabs>
        <w:autoSpaceDE w:val="0"/>
        <w:autoSpaceDN w:val="0"/>
        <w:adjustRightInd w:val="0"/>
        <w:rPr>
          <w:rFonts w:ascii="Helvetica" w:eastAsia="Cambria" w:hAnsi="Helvetica" w:cs="Helvetica"/>
        </w:rPr>
      </w:pPr>
      <w:r>
        <w:rPr>
          <w:rFonts w:ascii="Helvetica" w:eastAsia="Cambria" w:hAnsi="Helvetica" w:cs="Helvetica"/>
        </w:rPr>
        <w:t xml:space="preserve">If students need any clarification about the clickers, CETL's Clicker FAQs for Students should answer most questions: </w:t>
      </w:r>
      <w:hyperlink r:id="rId14" w:history="1">
        <w:r>
          <w:rPr>
            <w:rFonts w:ascii="Helvetica" w:eastAsia="Cambria" w:hAnsi="Helvetica" w:cs="Helvetica"/>
            <w:color w:val="386EFF"/>
            <w:u w:val="single" w:color="386EFF"/>
          </w:rPr>
          <w:t>http://www.cetl.gatech.edu/it/clicker/student</w:t>
        </w:r>
      </w:hyperlink>
    </w:p>
    <w:p w14:paraId="1127E0CF" w14:textId="77777777" w:rsidR="006E24C0" w:rsidRDefault="006E24C0" w:rsidP="006E24C0"/>
    <w:p w14:paraId="41E82FE7" w14:textId="77777777" w:rsidR="006E24C0" w:rsidRDefault="006E24C0" w:rsidP="006E24C0"/>
    <w:sectPr w:rsidR="006E24C0" w:rsidSect="00DB1F9F">
      <w:footerReference w:type="even" r:id="rId15"/>
      <w:footerReference w:type="defaul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4DE2A" w14:textId="77777777" w:rsidR="00F06903" w:rsidRDefault="00F06903" w:rsidP="006E24C0">
      <w:r>
        <w:separator/>
      </w:r>
    </w:p>
  </w:endnote>
  <w:endnote w:type="continuationSeparator" w:id="0">
    <w:p w14:paraId="5212FCC2" w14:textId="77777777" w:rsidR="00F06903" w:rsidRDefault="00F06903" w:rsidP="006E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1B487" w14:textId="77777777" w:rsidR="00357BEE" w:rsidRDefault="00357BEE" w:rsidP="006E24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2768B2" w14:textId="77777777" w:rsidR="00357BEE" w:rsidRDefault="00357B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5F817" w14:textId="77777777" w:rsidR="00357BEE" w:rsidRDefault="00357BEE" w:rsidP="006E24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F9F">
      <w:rPr>
        <w:rStyle w:val="PageNumber"/>
        <w:noProof/>
      </w:rPr>
      <w:t>1</w:t>
    </w:r>
    <w:r>
      <w:rPr>
        <w:rStyle w:val="PageNumber"/>
      </w:rPr>
      <w:fldChar w:fldCharType="end"/>
    </w:r>
  </w:p>
  <w:p w14:paraId="154B3BF6" w14:textId="77777777" w:rsidR="00357BEE" w:rsidRDefault="00DB1F9F">
    <w:pPr>
      <w:pStyle w:val="Footer"/>
    </w:pPr>
    <w:r>
      <w:t>Revised: August 12</w:t>
    </w:r>
    <w:r w:rsidR="00357BEE">
      <w:t>, 2014</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902D9" w14:textId="77777777" w:rsidR="00DB1F9F" w:rsidRDefault="00DB1F9F">
    <w:pPr>
      <w:pStyle w:val="Footer"/>
    </w:pPr>
    <w:r>
      <w:t>Revised August 12,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28E6F" w14:textId="77777777" w:rsidR="00F06903" w:rsidRDefault="00F06903" w:rsidP="006E24C0">
      <w:r>
        <w:separator/>
      </w:r>
    </w:p>
  </w:footnote>
  <w:footnote w:type="continuationSeparator" w:id="0">
    <w:p w14:paraId="63FCFDD6" w14:textId="77777777" w:rsidR="00F06903" w:rsidRDefault="00F06903" w:rsidP="006E2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C0"/>
    <w:rsid w:val="0011599B"/>
    <w:rsid w:val="002E5446"/>
    <w:rsid w:val="00322F30"/>
    <w:rsid w:val="00333554"/>
    <w:rsid w:val="00357BEE"/>
    <w:rsid w:val="005550D7"/>
    <w:rsid w:val="006E24C0"/>
    <w:rsid w:val="00806218"/>
    <w:rsid w:val="008B677A"/>
    <w:rsid w:val="00912DDF"/>
    <w:rsid w:val="00992A2A"/>
    <w:rsid w:val="00B843B9"/>
    <w:rsid w:val="00D64575"/>
    <w:rsid w:val="00DB1F9F"/>
    <w:rsid w:val="00E722B5"/>
    <w:rsid w:val="00E8670B"/>
    <w:rsid w:val="00F06903"/>
    <w:rsid w:val="00FE5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7C5A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4C0"/>
    <w:pPr>
      <w:tabs>
        <w:tab w:val="left" w:pos="440"/>
        <w:tab w:val="left" w:pos="5040"/>
      </w:tabs>
    </w:pPr>
    <w:rPr>
      <w:rFonts w:ascii="Times" w:eastAsia="Times New Roman"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24C0"/>
    <w:rPr>
      <w:color w:val="0000FF"/>
      <w:u w:val="single"/>
    </w:rPr>
  </w:style>
  <w:style w:type="paragraph" w:styleId="Header">
    <w:name w:val="header"/>
    <w:basedOn w:val="Normal"/>
    <w:link w:val="HeaderChar"/>
    <w:rsid w:val="006E24C0"/>
    <w:pPr>
      <w:tabs>
        <w:tab w:val="clear" w:pos="440"/>
        <w:tab w:val="clear" w:pos="5040"/>
        <w:tab w:val="center" w:pos="4320"/>
        <w:tab w:val="right" w:pos="8640"/>
      </w:tabs>
    </w:pPr>
  </w:style>
  <w:style w:type="character" w:customStyle="1" w:styleId="HeaderChar">
    <w:name w:val="Header Char"/>
    <w:basedOn w:val="DefaultParagraphFont"/>
    <w:link w:val="Header"/>
    <w:rsid w:val="006E24C0"/>
    <w:rPr>
      <w:rFonts w:ascii="Times" w:eastAsia="Times New Roman" w:hAnsi="Times" w:cs="Times New Roman"/>
    </w:rPr>
  </w:style>
  <w:style w:type="paragraph" w:styleId="Title">
    <w:name w:val="Title"/>
    <w:basedOn w:val="Normal"/>
    <w:link w:val="TitleChar"/>
    <w:qFormat/>
    <w:rsid w:val="006E24C0"/>
    <w:pPr>
      <w:jc w:val="center"/>
    </w:pPr>
    <w:rPr>
      <w:sz w:val="28"/>
    </w:rPr>
  </w:style>
  <w:style w:type="character" w:customStyle="1" w:styleId="TitleChar">
    <w:name w:val="Title Char"/>
    <w:basedOn w:val="DefaultParagraphFont"/>
    <w:link w:val="Title"/>
    <w:rsid w:val="006E24C0"/>
    <w:rPr>
      <w:rFonts w:ascii="Times" w:eastAsia="Times New Roman" w:hAnsi="Times" w:cs="Times New Roman"/>
      <w:sz w:val="28"/>
    </w:rPr>
  </w:style>
  <w:style w:type="paragraph" w:styleId="Footer">
    <w:name w:val="footer"/>
    <w:basedOn w:val="Normal"/>
    <w:link w:val="FooterChar"/>
    <w:uiPriority w:val="99"/>
    <w:unhideWhenUsed/>
    <w:rsid w:val="006E24C0"/>
    <w:pPr>
      <w:tabs>
        <w:tab w:val="clear" w:pos="440"/>
        <w:tab w:val="clear" w:pos="5040"/>
        <w:tab w:val="center" w:pos="4320"/>
        <w:tab w:val="right" w:pos="8640"/>
      </w:tabs>
    </w:pPr>
  </w:style>
  <w:style w:type="character" w:customStyle="1" w:styleId="FooterChar">
    <w:name w:val="Footer Char"/>
    <w:basedOn w:val="DefaultParagraphFont"/>
    <w:link w:val="Footer"/>
    <w:uiPriority w:val="99"/>
    <w:rsid w:val="006E24C0"/>
    <w:rPr>
      <w:rFonts w:ascii="Times" w:eastAsia="Times New Roman" w:hAnsi="Times" w:cs="Times New Roman"/>
    </w:rPr>
  </w:style>
  <w:style w:type="character" w:styleId="PageNumber">
    <w:name w:val="page number"/>
    <w:basedOn w:val="DefaultParagraphFont"/>
    <w:uiPriority w:val="99"/>
    <w:semiHidden/>
    <w:unhideWhenUsed/>
    <w:rsid w:val="006E24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4C0"/>
    <w:pPr>
      <w:tabs>
        <w:tab w:val="left" w:pos="440"/>
        <w:tab w:val="left" w:pos="5040"/>
      </w:tabs>
    </w:pPr>
    <w:rPr>
      <w:rFonts w:ascii="Times" w:eastAsia="Times New Roman"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24C0"/>
    <w:rPr>
      <w:color w:val="0000FF"/>
      <w:u w:val="single"/>
    </w:rPr>
  </w:style>
  <w:style w:type="paragraph" w:styleId="Header">
    <w:name w:val="header"/>
    <w:basedOn w:val="Normal"/>
    <w:link w:val="HeaderChar"/>
    <w:rsid w:val="006E24C0"/>
    <w:pPr>
      <w:tabs>
        <w:tab w:val="clear" w:pos="440"/>
        <w:tab w:val="clear" w:pos="5040"/>
        <w:tab w:val="center" w:pos="4320"/>
        <w:tab w:val="right" w:pos="8640"/>
      </w:tabs>
    </w:pPr>
  </w:style>
  <w:style w:type="character" w:customStyle="1" w:styleId="HeaderChar">
    <w:name w:val="Header Char"/>
    <w:basedOn w:val="DefaultParagraphFont"/>
    <w:link w:val="Header"/>
    <w:rsid w:val="006E24C0"/>
    <w:rPr>
      <w:rFonts w:ascii="Times" w:eastAsia="Times New Roman" w:hAnsi="Times" w:cs="Times New Roman"/>
    </w:rPr>
  </w:style>
  <w:style w:type="paragraph" w:styleId="Title">
    <w:name w:val="Title"/>
    <w:basedOn w:val="Normal"/>
    <w:link w:val="TitleChar"/>
    <w:qFormat/>
    <w:rsid w:val="006E24C0"/>
    <w:pPr>
      <w:jc w:val="center"/>
    </w:pPr>
    <w:rPr>
      <w:sz w:val="28"/>
    </w:rPr>
  </w:style>
  <w:style w:type="character" w:customStyle="1" w:styleId="TitleChar">
    <w:name w:val="Title Char"/>
    <w:basedOn w:val="DefaultParagraphFont"/>
    <w:link w:val="Title"/>
    <w:rsid w:val="006E24C0"/>
    <w:rPr>
      <w:rFonts w:ascii="Times" w:eastAsia="Times New Roman" w:hAnsi="Times" w:cs="Times New Roman"/>
      <w:sz w:val="28"/>
    </w:rPr>
  </w:style>
  <w:style w:type="paragraph" w:styleId="Footer">
    <w:name w:val="footer"/>
    <w:basedOn w:val="Normal"/>
    <w:link w:val="FooterChar"/>
    <w:uiPriority w:val="99"/>
    <w:unhideWhenUsed/>
    <w:rsid w:val="006E24C0"/>
    <w:pPr>
      <w:tabs>
        <w:tab w:val="clear" w:pos="440"/>
        <w:tab w:val="clear" w:pos="5040"/>
        <w:tab w:val="center" w:pos="4320"/>
        <w:tab w:val="right" w:pos="8640"/>
      </w:tabs>
    </w:pPr>
  </w:style>
  <w:style w:type="character" w:customStyle="1" w:styleId="FooterChar">
    <w:name w:val="Footer Char"/>
    <w:basedOn w:val="DefaultParagraphFont"/>
    <w:link w:val="Footer"/>
    <w:uiPriority w:val="99"/>
    <w:rsid w:val="006E24C0"/>
    <w:rPr>
      <w:rFonts w:ascii="Times" w:eastAsia="Times New Roman" w:hAnsi="Times" w:cs="Times New Roman"/>
    </w:rPr>
  </w:style>
  <w:style w:type="character" w:styleId="PageNumber">
    <w:name w:val="page number"/>
    <w:basedOn w:val="DefaultParagraphFont"/>
    <w:uiPriority w:val="99"/>
    <w:semiHidden/>
    <w:unhideWhenUsed/>
    <w:rsid w:val="006E2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ore.turningtechnologies.com/" TargetMode="External"/><Relationship Id="rId12" Type="http://schemas.openxmlformats.org/officeDocument/2006/relationships/hyperlink" Target="http://store.turningtechnologies.com/" TargetMode="External"/><Relationship Id="rId13" Type="http://schemas.openxmlformats.org/officeDocument/2006/relationships/hyperlink" Target="http://www.turningtechnologies.com/pdf/International/ResponseWareStudentFAQ.pdf" TargetMode="External"/><Relationship Id="rId14" Type="http://schemas.openxmlformats.org/officeDocument/2006/relationships/hyperlink" Target="http://www.cetl.gatech.edu/it/clicker/student"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oseph.bankoff@inta.gatech.edu" TargetMode="External"/><Relationship Id="rId8" Type="http://schemas.openxmlformats.org/officeDocument/2006/relationships/hyperlink" Target="mailto:kirk.bowman@inta.gatech.edu" TargetMode="External"/><Relationship Id="rId9" Type="http://schemas.openxmlformats.org/officeDocument/2006/relationships/hyperlink" Target="mailto:mariel.borowitz@inta.gatech.edu" TargetMode="External"/><Relationship Id="rId10" Type="http://schemas.openxmlformats.org/officeDocument/2006/relationships/hyperlink" Target="joseph.scivicque@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1024</Words>
  <Characters>6085</Characters>
  <Application>Microsoft Macintosh Word</Application>
  <DocSecurity>0</DocSecurity>
  <Lines>160</Lines>
  <Paragraphs>77</Paragraphs>
  <ScaleCrop>false</ScaleCrop>
  <HeadingPairs>
    <vt:vector size="2" baseType="variant">
      <vt:variant>
        <vt:lpstr>Title</vt:lpstr>
      </vt:variant>
      <vt:variant>
        <vt:i4>1</vt:i4>
      </vt:variant>
    </vt:vector>
  </HeadingPairs>
  <TitlesOfParts>
    <vt:vector size="1" baseType="lpstr">
      <vt:lpstr/>
    </vt:vector>
  </TitlesOfParts>
  <Manager/>
  <Company>Georgia Tech</Company>
  <LinksUpToDate>false</LinksUpToDate>
  <CharactersWithSpaces>7032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Bankoff</dc:creator>
  <cp:keywords/>
  <dc:description/>
  <cp:lastModifiedBy>Joe Bankoff</cp:lastModifiedBy>
  <cp:revision>6</cp:revision>
  <cp:lastPrinted>2014-06-25T15:29:00Z</cp:lastPrinted>
  <dcterms:created xsi:type="dcterms:W3CDTF">2014-06-25T14:45:00Z</dcterms:created>
  <dcterms:modified xsi:type="dcterms:W3CDTF">2014-08-12T13:58:00Z</dcterms:modified>
  <cp:category/>
</cp:coreProperties>
</file>