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1A68" w14:textId="54555F82" w:rsidR="00061B09" w:rsidRPr="00764830" w:rsidRDefault="00061B09" w:rsidP="00061B09">
      <w:pPr>
        <w:rPr>
          <w:b/>
          <w:sz w:val="28"/>
        </w:rPr>
      </w:pPr>
      <w:r>
        <w:rPr>
          <w:b/>
          <w:sz w:val="28"/>
        </w:rPr>
        <w:t xml:space="preserve">INTA </w:t>
      </w:r>
      <w:r w:rsidR="00435743">
        <w:rPr>
          <w:b/>
          <w:sz w:val="28"/>
        </w:rPr>
        <w:t xml:space="preserve">6131 </w:t>
      </w:r>
      <w:r w:rsidRPr="00764830">
        <w:rPr>
          <w:b/>
          <w:sz w:val="28"/>
        </w:rPr>
        <w:t>Pacific Security Issues</w:t>
      </w:r>
      <w:r>
        <w:rPr>
          <w:b/>
          <w:sz w:val="28"/>
        </w:rPr>
        <w:tab/>
      </w:r>
      <w:r>
        <w:rPr>
          <w:b/>
          <w:sz w:val="28"/>
        </w:rPr>
        <w:tab/>
      </w:r>
      <w:r>
        <w:rPr>
          <w:b/>
          <w:sz w:val="28"/>
        </w:rPr>
        <w:tab/>
      </w:r>
      <w:r w:rsidRPr="000F3EEB">
        <w:rPr>
          <w:szCs w:val="24"/>
        </w:rPr>
        <w:t>Spring 201</w:t>
      </w:r>
      <w:r>
        <w:rPr>
          <w:szCs w:val="24"/>
        </w:rPr>
        <w:t>8</w:t>
      </w:r>
    </w:p>
    <w:p w14:paraId="114EF867" w14:textId="77777777" w:rsidR="00061B09" w:rsidRPr="00764830" w:rsidRDefault="00061B09" w:rsidP="00061B09">
      <w:pPr>
        <w:rPr>
          <w:color w:val="000000"/>
        </w:rPr>
      </w:pPr>
    </w:p>
    <w:p w14:paraId="1D9C3B1F" w14:textId="77777777" w:rsidR="00061B09" w:rsidRDefault="00061B09" w:rsidP="00061B09">
      <w:pPr>
        <w:rPr>
          <w:color w:val="000000"/>
        </w:rPr>
      </w:pPr>
      <w:r w:rsidRPr="00893F45">
        <w:rPr>
          <w:color w:val="000000"/>
        </w:rPr>
        <w:t>Prof. Katja Weber</w:t>
      </w:r>
    </w:p>
    <w:p w14:paraId="0D94D47B" w14:textId="075379F1" w:rsidR="00061B09" w:rsidRDefault="00061B09" w:rsidP="00061B09">
      <w:pPr>
        <w:rPr>
          <w:color w:val="000000"/>
        </w:rPr>
      </w:pPr>
      <w:r>
        <w:rPr>
          <w:color w:val="000000"/>
        </w:rPr>
        <w:t>Habersham Bldg. Rm. 148</w:t>
      </w:r>
      <w:r>
        <w:rPr>
          <w:color w:val="000000"/>
        </w:rPr>
        <w:tab/>
      </w:r>
      <w:r>
        <w:rPr>
          <w:color w:val="000000"/>
        </w:rPr>
        <w:tab/>
      </w:r>
      <w:r>
        <w:rPr>
          <w:color w:val="000000"/>
        </w:rPr>
        <w:tab/>
      </w:r>
      <w:r>
        <w:rPr>
          <w:color w:val="000000"/>
        </w:rPr>
        <w:tab/>
      </w:r>
      <w:r>
        <w:rPr>
          <w:color w:val="000000"/>
        </w:rPr>
        <w:tab/>
        <w:t xml:space="preserve"> </w:t>
      </w:r>
      <w:r w:rsidR="00BC087B">
        <w:rPr>
          <w:color w:val="000000"/>
        </w:rPr>
        <w:tab/>
        <w:t>T 12:00-14:45</w:t>
      </w:r>
    </w:p>
    <w:p w14:paraId="21A81959" w14:textId="77777777" w:rsidR="00061B09" w:rsidRPr="00893F45" w:rsidRDefault="00061B09" w:rsidP="00061B09">
      <w:pPr>
        <w:rPr>
          <w:color w:val="000000"/>
        </w:rPr>
      </w:pPr>
      <w:r w:rsidRPr="00893F45">
        <w:rPr>
          <w:color w:val="000000"/>
        </w:rPr>
        <w:t>(404) 894-5409</w:t>
      </w:r>
    </w:p>
    <w:p w14:paraId="48E13AAE" w14:textId="77777777" w:rsidR="00061B09" w:rsidRPr="00893F45" w:rsidRDefault="00061B09" w:rsidP="00061B09">
      <w:pPr>
        <w:rPr>
          <w:color w:val="000000"/>
        </w:rPr>
      </w:pPr>
      <w:r w:rsidRPr="00893F45">
        <w:rPr>
          <w:color w:val="000000"/>
        </w:rPr>
        <w:t>email: katja.weber@inta.gatech.edu</w:t>
      </w:r>
    </w:p>
    <w:p w14:paraId="03950CC4" w14:textId="01862943" w:rsidR="00061B09" w:rsidRPr="00893F45" w:rsidRDefault="00061B09" w:rsidP="00061B09">
      <w:pPr>
        <w:rPr>
          <w:color w:val="000000"/>
        </w:rPr>
      </w:pPr>
      <w:r w:rsidRPr="00893F45">
        <w:rPr>
          <w:color w:val="000000"/>
        </w:rPr>
        <w:t xml:space="preserve">Office Hours: </w:t>
      </w:r>
      <w:r w:rsidR="00E14DD9">
        <w:rPr>
          <w:color w:val="000000"/>
        </w:rPr>
        <w:t>T 14:45-15:45</w:t>
      </w:r>
      <w:r>
        <w:rPr>
          <w:color w:val="000000"/>
        </w:rPr>
        <w:t xml:space="preserve">pm </w:t>
      </w:r>
      <w:r w:rsidRPr="00893F45">
        <w:rPr>
          <w:color w:val="000000"/>
        </w:rPr>
        <w:t>and by appointment</w:t>
      </w:r>
    </w:p>
    <w:p w14:paraId="08176FBB" w14:textId="77777777" w:rsidR="00061B09" w:rsidRPr="00893F45" w:rsidRDefault="00061B09" w:rsidP="00061B09">
      <w:pPr>
        <w:rPr>
          <w:color w:val="000000"/>
        </w:rPr>
      </w:pPr>
    </w:p>
    <w:p w14:paraId="06261913" w14:textId="77777777" w:rsidR="00061B09" w:rsidRPr="00893F45" w:rsidRDefault="00061B09" w:rsidP="00061B09">
      <w:pPr>
        <w:rPr>
          <w:b/>
          <w:color w:val="000000"/>
        </w:rPr>
      </w:pPr>
      <w:r w:rsidRPr="00893F45">
        <w:rPr>
          <w:b/>
          <w:color w:val="000000"/>
        </w:rPr>
        <w:t xml:space="preserve">Core Area: </w:t>
      </w:r>
    </w:p>
    <w:p w14:paraId="7E9CB3F5" w14:textId="77777777" w:rsidR="00061B09" w:rsidRDefault="00061B09" w:rsidP="00061B09">
      <w:pPr>
        <w:rPr>
          <w:b/>
          <w:color w:val="000000"/>
        </w:rPr>
      </w:pPr>
    </w:p>
    <w:p w14:paraId="5CB0B7D6" w14:textId="77777777" w:rsidR="00061B09" w:rsidRPr="001319EC" w:rsidRDefault="00061B09" w:rsidP="00061B09">
      <w:pPr>
        <w:rPr>
          <w:color w:val="000000"/>
        </w:rPr>
      </w:pPr>
      <w:r>
        <w:rPr>
          <w:color w:val="000000"/>
        </w:rPr>
        <w:t>Students will demonstrate the ability to describe the social, political, and economic forces that influence social behavior.</w:t>
      </w:r>
    </w:p>
    <w:p w14:paraId="02897413" w14:textId="77777777" w:rsidR="00061B09" w:rsidRPr="00764830" w:rsidRDefault="00061B09" w:rsidP="00061B09">
      <w:pPr>
        <w:rPr>
          <w:b/>
          <w:color w:val="000000"/>
          <w:szCs w:val="24"/>
        </w:rPr>
      </w:pPr>
    </w:p>
    <w:p w14:paraId="6E369C85" w14:textId="77777777" w:rsidR="00061B09" w:rsidRPr="00764830" w:rsidRDefault="00061B09" w:rsidP="00061B09">
      <w:pPr>
        <w:rPr>
          <w:color w:val="000000"/>
          <w:szCs w:val="24"/>
        </w:rPr>
      </w:pPr>
      <w:r w:rsidRPr="00764830">
        <w:rPr>
          <w:b/>
          <w:color w:val="000000"/>
          <w:szCs w:val="24"/>
        </w:rPr>
        <w:t>Course Description and Objectives</w:t>
      </w:r>
      <w:r>
        <w:rPr>
          <w:b/>
          <w:color w:val="000000"/>
          <w:szCs w:val="24"/>
        </w:rPr>
        <w:t>:</w:t>
      </w:r>
    </w:p>
    <w:p w14:paraId="401F8D2F" w14:textId="77777777" w:rsidR="00061B09" w:rsidRPr="00764830" w:rsidRDefault="00061B09" w:rsidP="00061B09">
      <w:pPr>
        <w:rPr>
          <w:color w:val="000000"/>
          <w:szCs w:val="24"/>
        </w:rPr>
      </w:pPr>
    </w:p>
    <w:p w14:paraId="415E7D66" w14:textId="77777777" w:rsidR="00BC087B" w:rsidRPr="00947582" w:rsidRDefault="00BC087B" w:rsidP="00BC087B">
      <w:pPr>
        <w:rPr>
          <w:rFonts w:eastAsiaTheme="minorEastAsia" w:cs="Lucida Grande"/>
          <w:szCs w:val="24"/>
        </w:rPr>
      </w:pPr>
      <w:r w:rsidRPr="00947582">
        <w:rPr>
          <w:szCs w:val="24"/>
        </w:rPr>
        <w:t xml:space="preserve">This course examines security relations in Asia-Pacific. Following a discussion of war and decolonization (1932-1949), we will take a closer look at Cold War security structures in the region (hub-and-spokes relationships with the U.S., the creation of ASEAN, the need to “enmesh” Japan, </w:t>
      </w:r>
      <w:r>
        <w:rPr>
          <w:szCs w:val="24"/>
        </w:rPr>
        <w:t xml:space="preserve">deal with an increasingly powerful China, </w:t>
      </w:r>
      <w:r w:rsidRPr="00947582">
        <w:rPr>
          <w:szCs w:val="24"/>
        </w:rPr>
        <w:t xml:space="preserve">etc.). We will then focus on non-traditional security challenges such as </w:t>
      </w:r>
      <w:r w:rsidRPr="00947582">
        <w:rPr>
          <w:rFonts w:eastAsia="Times New Roman"/>
          <w:bCs/>
          <w:szCs w:val="24"/>
        </w:rPr>
        <w:t xml:space="preserve">piracy, illegal trafficking of people and </w:t>
      </w:r>
      <w:r>
        <w:rPr>
          <w:rFonts w:eastAsia="Times New Roman"/>
          <w:bCs/>
          <w:szCs w:val="24"/>
        </w:rPr>
        <w:t xml:space="preserve">goods, infectious diseases, </w:t>
      </w:r>
      <w:r w:rsidRPr="00947582">
        <w:rPr>
          <w:rFonts w:eastAsia="Times New Roman"/>
          <w:bCs/>
          <w:szCs w:val="24"/>
        </w:rPr>
        <w:t>environmental disasters</w:t>
      </w:r>
      <w:r>
        <w:rPr>
          <w:rFonts w:eastAsia="Times New Roman"/>
          <w:bCs/>
          <w:szCs w:val="24"/>
        </w:rPr>
        <w:t>, etc</w:t>
      </w:r>
      <w:r w:rsidRPr="00947582">
        <w:rPr>
          <w:rFonts w:eastAsia="Times New Roman"/>
          <w:bCs/>
          <w:szCs w:val="24"/>
        </w:rPr>
        <w:t xml:space="preserve">. </w:t>
      </w:r>
      <w:r w:rsidRPr="00947582">
        <w:rPr>
          <w:szCs w:val="24"/>
        </w:rPr>
        <w:t xml:space="preserve">Paying particular attention to </w:t>
      </w:r>
      <w:r w:rsidRPr="00947582">
        <w:rPr>
          <w:rFonts w:eastAsiaTheme="minorEastAsia" w:cs="Lucida Grande"/>
          <w:szCs w:val="24"/>
        </w:rPr>
        <w:t>Southeast Asia, we will come to appreciate that countries like Laos, Thailand, Cambodia, Myanmar and Singapore not only have a different conceptualization of sovereignty than their western allies who are trying to aid them in tackling these challenges, but that, due to the great political heterogeneity of these Southeast Asian countries, there are also significant differences within the region</w:t>
      </w:r>
      <w:r>
        <w:rPr>
          <w:rFonts w:eastAsiaTheme="minorEastAsia" w:cs="Lucida Grande"/>
          <w:szCs w:val="24"/>
        </w:rPr>
        <w:t xml:space="preserve"> when it comes to curtailing a state’s autonomy</w:t>
      </w:r>
      <w:r w:rsidRPr="00947582">
        <w:rPr>
          <w:rFonts w:eastAsiaTheme="minorEastAsia" w:cs="Lucida Grande"/>
          <w:szCs w:val="24"/>
        </w:rPr>
        <w:t xml:space="preserve">. Core concepts such as non-interventionism, non-use of force, consensus decision-making, sovereignty, </w:t>
      </w:r>
      <w:r>
        <w:rPr>
          <w:rFonts w:eastAsiaTheme="minorEastAsia" w:cs="Lucida Grande"/>
          <w:szCs w:val="24"/>
        </w:rPr>
        <w:t xml:space="preserve">and the </w:t>
      </w:r>
      <w:r w:rsidRPr="00947582">
        <w:rPr>
          <w:rFonts w:eastAsiaTheme="minorEastAsia" w:cs="Lucida Grande"/>
          <w:szCs w:val="24"/>
        </w:rPr>
        <w:t xml:space="preserve">protection of human rights will feature prominently in our discussions. </w:t>
      </w:r>
    </w:p>
    <w:p w14:paraId="60FD96C2" w14:textId="77777777" w:rsidR="00BC087B" w:rsidRPr="007F2FC5" w:rsidRDefault="00BC087B" w:rsidP="00BC087B">
      <w:pPr>
        <w:rPr>
          <w:color w:val="FF0000"/>
          <w:szCs w:val="24"/>
        </w:rPr>
      </w:pPr>
    </w:p>
    <w:p w14:paraId="7B8D6F1C" w14:textId="77777777" w:rsidR="00BC087B" w:rsidRPr="00947582" w:rsidRDefault="00BC087B" w:rsidP="00BC087B">
      <w:pPr>
        <w:rPr>
          <w:szCs w:val="24"/>
        </w:rPr>
      </w:pPr>
      <w:r w:rsidRPr="00947582">
        <w:rPr>
          <w:szCs w:val="24"/>
        </w:rPr>
        <w:t>In addition to its substantive focus, the course is designed to sharpen your listening, analytical, and communication skills through active participation in the seminar, writing assignments, as well as a presentation and simulation exercise.</w:t>
      </w:r>
    </w:p>
    <w:p w14:paraId="151B66DA" w14:textId="77777777" w:rsidR="00061B09" w:rsidRPr="00764830" w:rsidRDefault="00061B09" w:rsidP="00061B09">
      <w:pPr>
        <w:rPr>
          <w:color w:val="000000"/>
          <w:szCs w:val="24"/>
        </w:rPr>
      </w:pPr>
    </w:p>
    <w:p w14:paraId="57456F11" w14:textId="77777777" w:rsidR="00061B09" w:rsidRPr="00893F45" w:rsidRDefault="00061B09" w:rsidP="00061B09">
      <w:pPr>
        <w:rPr>
          <w:color w:val="000000"/>
        </w:rPr>
      </w:pPr>
      <w:r w:rsidRPr="00893F45">
        <w:rPr>
          <w:b/>
          <w:color w:val="000000"/>
        </w:rPr>
        <w:t>Learning Outcomes</w:t>
      </w:r>
      <w:r w:rsidRPr="00893F45">
        <w:rPr>
          <w:color w:val="000000"/>
        </w:rPr>
        <w:t xml:space="preserve">:  </w:t>
      </w:r>
    </w:p>
    <w:p w14:paraId="1DC2D005" w14:textId="77777777" w:rsidR="00061B09" w:rsidRPr="00893F45" w:rsidRDefault="00061B09" w:rsidP="00061B09">
      <w:pPr>
        <w:rPr>
          <w:color w:val="000000"/>
        </w:rPr>
      </w:pPr>
    </w:p>
    <w:p w14:paraId="55B3186C" w14:textId="77777777" w:rsidR="00061B09" w:rsidRDefault="00061B09" w:rsidP="00061B09">
      <w:pPr>
        <w:rPr>
          <w:rFonts w:eastAsia="Times New Roman"/>
        </w:rPr>
      </w:pPr>
      <w:r w:rsidRPr="00EB2D38">
        <w:t xml:space="preserve">By the end of this course, students should be able to use their knowledge of various state/ non-state actors in Asia Pacific in a practical problem-solving way to address issues of immediate concern to these actors. Students should be aware of the diverse cultural/ethnic backgrounds of these international actors and the many challenges that arise from their heterogeneity. Students, moreover, will demonstrate the ability to describe the causal and determinant relationships between various actors and their security concerns and will be able to explain specific cases where human security is threatened. </w:t>
      </w:r>
      <w:r w:rsidRPr="0001086F">
        <w:t xml:space="preserve">Students should also </w:t>
      </w:r>
      <w:r>
        <w:t xml:space="preserve">be able to </w:t>
      </w:r>
      <w:r>
        <w:rPr>
          <w:rFonts w:eastAsia="Times New Roman"/>
        </w:rPr>
        <w:t xml:space="preserve">express their arguments clearly and effectively both in written reports and in their research and oral presentations; and work in small </w:t>
      </w:r>
      <w:r>
        <w:rPr>
          <w:rFonts w:eastAsia="Times New Roman"/>
        </w:rPr>
        <w:lastRenderedPageBreak/>
        <w:t>groups in a way that demonstrates respect for their colleagues and efficiency in working collaboratively towards projects and goals.</w:t>
      </w:r>
    </w:p>
    <w:p w14:paraId="52BCC172" w14:textId="77777777" w:rsidR="00061B09" w:rsidRPr="0079108C" w:rsidRDefault="00061B09" w:rsidP="00061B09"/>
    <w:p w14:paraId="2E5626EE" w14:textId="77777777" w:rsidR="00061B09" w:rsidRPr="00893F45" w:rsidRDefault="00061B09" w:rsidP="00061B09">
      <w:pPr>
        <w:rPr>
          <w:color w:val="000000"/>
        </w:rPr>
      </w:pPr>
      <w:r>
        <w:rPr>
          <w:b/>
          <w:color w:val="000000"/>
        </w:rPr>
        <w:t>Required Text</w:t>
      </w:r>
      <w:r w:rsidRPr="00893F45">
        <w:rPr>
          <w:b/>
          <w:color w:val="000000"/>
        </w:rPr>
        <w:t>:</w:t>
      </w:r>
    </w:p>
    <w:p w14:paraId="3A203D3F" w14:textId="77777777" w:rsidR="00061B09" w:rsidRPr="00893F45" w:rsidRDefault="00061B09" w:rsidP="00061B09"/>
    <w:p w14:paraId="01DA69FD" w14:textId="77777777" w:rsidR="00061B09" w:rsidRDefault="00061B09" w:rsidP="00061B09">
      <w:r>
        <w:t xml:space="preserve">Milton Osborne, </w:t>
      </w:r>
      <w:r w:rsidRPr="000F3EEB">
        <w:rPr>
          <w:i/>
        </w:rPr>
        <w:t>Southeast Asia: An Introductory History</w:t>
      </w:r>
      <w:r>
        <w:t xml:space="preserve"> (Allen &amp; Unwin 2016).</w:t>
      </w:r>
    </w:p>
    <w:p w14:paraId="7ADC63F9" w14:textId="77777777" w:rsidR="00BC087B" w:rsidRDefault="00BC087B" w:rsidP="00061B09"/>
    <w:p w14:paraId="73F43D17" w14:textId="79C13109" w:rsidR="00BC087B" w:rsidRPr="00BC087B" w:rsidRDefault="00BC087B" w:rsidP="00061B09">
      <w:pPr>
        <w:rPr>
          <w:rFonts w:ascii="Times New Roman" w:hAnsi="Times New Roman"/>
          <w:color w:val="000000" w:themeColor="text1"/>
        </w:rPr>
      </w:pPr>
      <w:r w:rsidRPr="0041730C">
        <w:rPr>
          <w:rFonts w:ascii="Times New Roman" w:hAnsi="Times New Roman"/>
          <w:color w:val="000000" w:themeColor="text1"/>
        </w:rPr>
        <w:t xml:space="preserve">Gregory M. Scott and Stephen M. Garrison, </w:t>
      </w:r>
      <w:r w:rsidRPr="0041730C">
        <w:rPr>
          <w:rFonts w:ascii="Times New Roman" w:hAnsi="Times New Roman"/>
          <w:i/>
          <w:color w:val="000000" w:themeColor="text1"/>
        </w:rPr>
        <w:t xml:space="preserve">The Political Science Student Writer’s Manual and Reader’s Guide </w:t>
      </w:r>
      <w:r w:rsidRPr="0041730C">
        <w:rPr>
          <w:rFonts w:ascii="Times New Roman" w:hAnsi="Times New Roman"/>
          <w:color w:val="000000" w:themeColor="text1"/>
        </w:rPr>
        <w:t>(8</w:t>
      </w:r>
      <w:r w:rsidRPr="0041730C">
        <w:rPr>
          <w:rFonts w:ascii="Times New Roman" w:hAnsi="Times New Roman"/>
          <w:color w:val="000000" w:themeColor="text1"/>
          <w:vertAlign w:val="superscript"/>
        </w:rPr>
        <w:t>th</w:t>
      </w:r>
      <w:r w:rsidRPr="0041730C">
        <w:rPr>
          <w:rFonts w:ascii="Times New Roman" w:hAnsi="Times New Roman"/>
          <w:color w:val="000000" w:themeColor="text1"/>
        </w:rPr>
        <w:t xml:space="preserve"> edition), New York: Rowman &amp; Littlefield, 2017.</w:t>
      </w:r>
    </w:p>
    <w:p w14:paraId="3320C90E" w14:textId="77777777" w:rsidR="00061B09" w:rsidRDefault="00061B09" w:rsidP="00061B09"/>
    <w:p w14:paraId="0BCDF622" w14:textId="77777777" w:rsidR="00061B09" w:rsidRPr="006E097E" w:rsidRDefault="00061B09" w:rsidP="00061B09">
      <w:r>
        <w:t>Other r</w:t>
      </w:r>
      <w:r w:rsidRPr="006E097E">
        <w:t>eadings will be uploaded to T-Square</w:t>
      </w:r>
    </w:p>
    <w:p w14:paraId="77682AE0" w14:textId="77777777" w:rsidR="00061B09" w:rsidRPr="00893F45" w:rsidRDefault="00061B09" w:rsidP="00061B09"/>
    <w:p w14:paraId="7241B9E0" w14:textId="77777777" w:rsidR="00061B09" w:rsidRDefault="00061B09" w:rsidP="00061B09">
      <w:pPr>
        <w:rPr>
          <w:b/>
          <w:color w:val="000000"/>
          <w:szCs w:val="24"/>
        </w:rPr>
      </w:pPr>
      <w:r w:rsidRPr="00893F45">
        <w:rPr>
          <w:i/>
          <w:color w:val="000000"/>
        </w:rPr>
        <w:t>The Economist</w:t>
      </w:r>
      <w:r w:rsidRPr="00893F45">
        <w:rPr>
          <w:color w:val="000000"/>
        </w:rPr>
        <w:t xml:space="preserve">: </w:t>
      </w:r>
      <w:hyperlink r:id="rId4" w:tgtFrame="_blank" w:history="1">
        <w:r w:rsidRPr="00893F45">
          <w:rPr>
            <w:rStyle w:val="Hyperlink"/>
            <w:rFonts w:eastAsiaTheme="minorHAnsi"/>
          </w:rPr>
          <w:t>http://prx.library.gatech.edu/login?url=http://www.economist.com/gatech</w:t>
        </w:r>
      </w:hyperlink>
    </w:p>
    <w:p w14:paraId="5E84B2CB" w14:textId="77777777" w:rsidR="00061B09" w:rsidRDefault="00061B09" w:rsidP="00061B09">
      <w:pPr>
        <w:rPr>
          <w:b/>
          <w:color w:val="000000"/>
          <w:szCs w:val="24"/>
        </w:rPr>
      </w:pPr>
    </w:p>
    <w:p w14:paraId="23CC0FA8" w14:textId="77777777" w:rsidR="00061B09" w:rsidRPr="00764830" w:rsidRDefault="00061B09" w:rsidP="00061B09">
      <w:pPr>
        <w:rPr>
          <w:color w:val="000000"/>
          <w:szCs w:val="24"/>
        </w:rPr>
      </w:pPr>
      <w:r w:rsidRPr="00764830">
        <w:rPr>
          <w:b/>
          <w:color w:val="000000"/>
          <w:szCs w:val="24"/>
        </w:rPr>
        <w:t>Course Requirements</w:t>
      </w:r>
    </w:p>
    <w:p w14:paraId="668167CF" w14:textId="77777777" w:rsidR="00061B09" w:rsidRPr="00764830" w:rsidRDefault="00061B09" w:rsidP="00061B09">
      <w:pPr>
        <w:rPr>
          <w:color w:val="000000"/>
          <w:szCs w:val="24"/>
        </w:rPr>
      </w:pPr>
    </w:p>
    <w:p w14:paraId="0D7870DB" w14:textId="77777777" w:rsidR="00061B09" w:rsidRPr="00893F45" w:rsidRDefault="00061B09" w:rsidP="00061B09">
      <w:pPr>
        <w:rPr>
          <w:color w:val="000000"/>
        </w:rPr>
      </w:pPr>
      <w:r w:rsidRPr="00893F45">
        <w:rPr>
          <w:color w:val="000000"/>
        </w:rPr>
        <w:t xml:space="preserve">Students </w:t>
      </w:r>
      <w:r w:rsidRPr="00893F45">
        <w:rPr>
          <w:color w:val="000000"/>
          <w:u w:val="single"/>
        </w:rPr>
        <w:t>must</w:t>
      </w:r>
      <w:r w:rsidRPr="00893F45">
        <w:rPr>
          <w:color w:val="000000"/>
        </w:rPr>
        <w:t xml:space="preserve"> have completed </w:t>
      </w:r>
      <w:r w:rsidRPr="00893F45">
        <w:rPr>
          <w:color w:val="000000"/>
          <w:u w:val="single"/>
        </w:rPr>
        <w:t>all</w:t>
      </w:r>
      <w:r w:rsidRPr="00893F45">
        <w:rPr>
          <w:color w:val="000000"/>
        </w:rPr>
        <w:t xml:space="preserve"> their readings for each class and are expected to participate in classroom discussions.  Students </w:t>
      </w:r>
      <w:r w:rsidRPr="00893F45">
        <w:rPr>
          <w:color w:val="000000"/>
          <w:u w:val="single"/>
        </w:rPr>
        <w:t>must</w:t>
      </w:r>
      <w:r w:rsidRPr="00893F45">
        <w:rPr>
          <w:color w:val="000000"/>
        </w:rPr>
        <w:t xml:space="preserve"> also keep up with current events in world politics by regularly reading a high quality news source like the </w:t>
      </w:r>
      <w:r w:rsidRPr="00893F45">
        <w:rPr>
          <w:i/>
          <w:color w:val="000000"/>
        </w:rPr>
        <w:t>New York Times, Washington Post, Wall Street Journal, Financial Times</w:t>
      </w:r>
      <w:r w:rsidRPr="00893F45">
        <w:rPr>
          <w:color w:val="000000"/>
        </w:rPr>
        <w:t>, etc.</w:t>
      </w:r>
    </w:p>
    <w:p w14:paraId="608E3050" w14:textId="77777777" w:rsidR="00061B09" w:rsidRPr="00893F45" w:rsidRDefault="00061B09" w:rsidP="00061B09">
      <w:pPr>
        <w:rPr>
          <w:color w:val="000000"/>
        </w:rPr>
      </w:pPr>
    </w:p>
    <w:p w14:paraId="49E05417" w14:textId="77777777" w:rsidR="00061B09" w:rsidRPr="00893F45" w:rsidRDefault="00061B09" w:rsidP="00061B09">
      <w:r w:rsidRPr="00893F45">
        <w:t>The course grade will be as follows:</w:t>
      </w:r>
    </w:p>
    <w:p w14:paraId="3E06C6D4" w14:textId="77777777" w:rsidR="00061B09" w:rsidRPr="00893F45" w:rsidRDefault="00061B09" w:rsidP="00061B09">
      <w:pPr>
        <w:rPr>
          <w:color w:val="FF0000"/>
        </w:rPr>
      </w:pPr>
    </w:p>
    <w:p w14:paraId="25069001" w14:textId="77777777" w:rsidR="00061B09" w:rsidRPr="00893F45" w:rsidRDefault="00061B09" w:rsidP="00061B09">
      <w:r>
        <w:t>Class participation 25</w:t>
      </w:r>
      <w:r w:rsidRPr="00893F45">
        <w:t>%</w:t>
      </w:r>
    </w:p>
    <w:p w14:paraId="07CF39CD" w14:textId="77777777" w:rsidR="00061B09" w:rsidRDefault="00061B09" w:rsidP="00061B09">
      <w:r>
        <w:t>Simulation 25</w:t>
      </w:r>
      <w:r w:rsidRPr="00893F45">
        <w:t>%</w:t>
      </w:r>
    </w:p>
    <w:p w14:paraId="7D3BC7EC" w14:textId="77777777" w:rsidR="00841EAA" w:rsidRDefault="00061B09" w:rsidP="00061B09">
      <w:r>
        <w:t>Research Paper 50% (an analytical paper of 20 pages that deals with a Pacific security issue; further instructions will be provided and the paper topic needs to be approved)</w:t>
      </w:r>
    </w:p>
    <w:p w14:paraId="1759BD26" w14:textId="77777777" w:rsidR="00841EAA" w:rsidRDefault="00841EAA" w:rsidP="00061B09"/>
    <w:p w14:paraId="68BA15C5" w14:textId="77777777" w:rsidR="00841EAA" w:rsidRPr="004D127B" w:rsidRDefault="00841EAA" w:rsidP="00841EAA">
      <w:pPr>
        <w:rPr>
          <w:rFonts w:ascii="Times New Roman" w:eastAsia="Times New Roman" w:hAnsi="Times New Roman"/>
          <w:szCs w:val="24"/>
        </w:rPr>
      </w:pPr>
      <w:r w:rsidRPr="004D127B">
        <w:rPr>
          <w:rFonts w:ascii="Times New Roman" w:eastAsia="Times New Roman" w:hAnsi="Times New Roman"/>
          <w:b/>
          <w:bCs/>
          <w:szCs w:val="24"/>
        </w:rPr>
        <w:t>No screens (open laptops, tablets, phones) will be permitted during class</w:t>
      </w:r>
      <w:r w:rsidRPr="004D127B">
        <w:rPr>
          <w:rFonts w:ascii="Times New Roman" w:eastAsia="Times New Roman" w:hAnsi="Times New Roman"/>
          <w:szCs w:val="24"/>
        </w:rPr>
        <w:t xml:space="preserve"> to</w:t>
      </w:r>
      <w:r>
        <w:rPr>
          <w:rFonts w:ascii="Times New Roman" w:eastAsia="Times New Roman" w:hAnsi="Times New Roman"/>
          <w:szCs w:val="24"/>
        </w:rPr>
        <w:t xml:space="preserve"> </w:t>
      </w:r>
      <w:r w:rsidRPr="004D127B">
        <w:rPr>
          <w:rFonts w:ascii="Times New Roman" w:eastAsia="Times New Roman" w:hAnsi="Times New Roman"/>
          <w:szCs w:val="24"/>
        </w:rPr>
        <w:t xml:space="preserve">facilitate active engagement and minimize </w:t>
      </w:r>
      <w:r w:rsidRPr="004D127B">
        <w:rPr>
          <w:rFonts w:ascii="Times New Roman" w:eastAsia="Times New Roman" w:hAnsi="Times New Roman"/>
          <w:spacing w:val="4"/>
          <w:szCs w:val="24"/>
        </w:rPr>
        <w:t>interruptions</w:t>
      </w:r>
      <w:r w:rsidRPr="004D127B">
        <w:rPr>
          <w:rFonts w:ascii="Times New Roman" w:eastAsia="Times New Roman" w:hAnsi="Times New Roman"/>
          <w:szCs w:val="24"/>
        </w:rPr>
        <w:t>.</w:t>
      </w:r>
    </w:p>
    <w:p w14:paraId="33E9333B" w14:textId="7971A1D1" w:rsidR="00061B09" w:rsidRPr="00893F45" w:rsidRDefault="00061B09" w:rsidP="00061B09">
      <w:pPr>
        <w:rPr>
          <w:color w:val="000000"/>
        </w:rPr>
      </w:pPr>
      <w:r w:rsidRPr="00893F45">
        <w:rPr>
          <w:color w:val="000000"/>
        </w:rPr>
        <w:t xml:space="preserve"> </w:t>
      </w:r>
    </w:p>
    <w:p w14:paraId="145F3C66" w14:textId="77777777" w:rsidR="00061B09" w:rsidRPr="00893F45" w:rsidRDefault="00061B09" w:rsidP="00061B09">
      <w:pPr>
        <w:rPr>
          <w:color w:val="000000"/>
        </w:rPr>
      </w:pPr>
    </w:p>
    <w:p w14:paraId="249CBFFE" w14:textId="77777777" w:rsidR="00061B09" w:rsidRPr="00893F45" w:rsidRDefault="00061B09" w:rsidP="00061B09">
      <w:pPr>
        <w:rPr>
          <w:b/>
        </w:rPr>
      </w:pPr>
      <w:r w:rsidRPr="00893F45">
        <w:rPr>
          <w:b/>
        </w:rPr>
        <w:t>Attendance Policy:</w:t>
      </w:r>
    </w:p>
    <w:p w14:paraId="2C7E29D3" w14:textId="77777777" w:rsidR="00061B09" w:rsidRPr="00893F45" w:rsidRDefault="00061B09" w:rsidP="00061B09">
      <w:pPr>
        <w:rPr>
          <w:b/>
        </w:rPr>
      </w:pPr>
    </w:p>
    <w:p w14:paraId="7F17401E" w14:textId="77777777" w:rsidR="00061B09" w:rsidRPr="00893F45" w:rsidRDefault="00061B09" w:rsidP="00061B09">
      <w:pPr>
        <w:rPr>
          <w:color w:val="000000"/>
        </w:rPr>
      </w:pPr>
      <w:r w:rsidRPr="00893F45">
        <w:rPr>
          <w:color w:val="000000"/>
        </w:rPr>
        <w:t>Regular attendance is expected and essential for obtaining a passing grade.</w:t>
      </w:r>
    </w:p>
    <w:p w14:paraId="3A03AF24" w14:textId="77777777" w:rsidR="00061B09" w:rsidRPr="00893F45" w:rsidRDefault="00061B09" w:rsidP="00061B09">
      <w:pPr>
        <w:rPr>
          <w:b/>
          <w:color w:val="000000"/>
        </w:rPr>
      </w:pPr>
    </w:p>
    <w:p w14:paraId="3A62D5D0" w14:textId="77777777" w:rsidR="00061B09" w:rsidRPr="00893F45" w:rsidRDefault="00061B09" w:rsidP="00061B09">
      <w:pPr>
        <w:rPr>
          <w:b/>
          <w:color w:val="000000"/>
        </w:rPr>
      </w:pPr>
      <w:r w:rsidRPr="00893F45">
        <w:rPr>
          <w:b/>
          <w:color w:val="000000"/>
        </w:rPr>
        <w:t xml:space="preserve">Honor Code: </w:t>
      </w:r>
    </w:p>
    <w:p w14:paraId="7CB16F51" w14:textId="77777777" w:rsidR="00061B09" w:rsidRPr="00893F45" w:rsidRDefault="00061B09" w:rsidP="00061B09">
      <w:pPr>
        <w:rPr>
          <w:b/>
          <w:color w:val="000000"/>
        </w:rPr>
      </w:pPr>
    </w:p>
    <w:p w14:paraId="3E085FB3" w14:textId="77777777" w:rsidR="00061B09" w:rsidRPr="00893F45" w:rsidRDefault="00061B09" w:rsidP="00061B09">
      <w:r w:rsidRPr="00893F45">
        <w:t xml:space="preserve">The Georgia Tech Honor Code is available online: </w:t>
      </w:r>
      <w:hyperlink r:id="rId5" w:history="1">
        <w:r w:rsidRPr="00893F45">
          <w:rPr>
            <w:rStyle w:val="Hyperlink"/>
          </w:rPr>
          <w:t>http://www.honor.gatech.edu/plugins/content/index.php?id=9</w:t>
        </w:r>
      </w:hyperlink>
      <w:r w:rsidRPr="00893F45">
        <w:t xml:space="preserve">.  If caught cheating, you </w:t>
      </w:r>
      <w:r w:rsidRPr="00893F45">
        <w:rPr>
          <w:u w:val="single"/>
        </w:rPr>
        <w:t>will</w:t>
      </w:r>
      <w:r w:rsidRPr="00893F45">
        <w:t xml:space="preserve"> be dealt with according to the GT Academic Honor Code.</w:t>
      </w:r>
    </w:p>
    <w:p w14:paraId="624C37CF" w14:textId="77777777" w:rsidR="00061B09" w:rsidRPr="00893F45" w:rsidRDefault="00061B09" w:rsidP="00061B09">
      <w:pPr>
        <w:rPr>
          <w:color w:val="000000"/>
        </w:rPr>
      </w:pPr>
    </w:p>
    <w:p w14:paraId="2105DB9D" w14:textId="48F18216" w:rsidR="00061B09" w:rsidRPr="00893F45" w:rsidRDefault="00C475B7" w:rsidP="00061B09">
      <w:pPr>
        <w:rPr>
          <w:b/>
        </w:rPr>
      </w:pPr>
      <w:r>
        <w:rPr>
          <w:b/>
        </w:rPr>
        <w:t>Students w</w:t>
      </w:r>
      <w:r w:rsidR="00061B09" w:rsidRPr="00893F45">
        <w:rPr>
          <w:b/>
        </w:rPr>
        <w:t>ith Disabilities:</w:t>
      </w:r>
    </w:p>
    <w:p w14:paraId="78C6E096" w14:textId="77777777" w:rsidR="00061B09" w:rsidRPr="00893F45" w:rsidRDefault="00061B09" w:rsidP="00061B09">
      <w:pPr>
        <w:rPr>
          <w:b/>
        </w:rPr>
      </w:pPr>
    </w:p>
    <w:p w14:paraId="00A2D06F" w14:textId="77777777" w:rsidR="00061B09" w:rsidRPr="001319EC" w:rsidRDefault="00061B09" w:rsidP="00061B09">
      <w:pPr>
        <w:rPr>
          <w:b/>
        </w:rPr>
      </w:pPr>
      <w:r w:rsidRPr="00893F45">
        <w:t>Georgia Tech is committed to providing reasonable accommodation for all students with disabilities through the ADAPTS program (http://www.adapts.gatech.edu/).  Any student in this course who has a disability that may prevent him/her from fully demonstrating his/her abilities should contact me as soon as possible to discuss accommodations necessary to ensure full participation and facilitate his/her educational opportunities.  Students with disabilities must be registered with the ADAPTS-Disability Services Program prior to receiving accommodations in this course.  The ADAPTS-Disability Services Program is located in Smithgall Student Services Building, phone 404-894-2564 or TDD only 404-894-1664.</w:t>
      </w:r>
    </w:p>
    <w:p w14:paraId="038319D0" w14:textId="77777777" w:rsidR="00BC087B" w:rsidRDefault="00BC087B" w:rsidP="00061B09">
      <w:pPr>
        <w:rPr>
          <w:b/>
          <w:color w:val="000000"/>
        </w:rPr>
      </w:pPr>
    </w:p>
    <w:p w14:paraId="0122E235" w14:textId="77777777" w:rsidR="00061B09" w:rsidRDefault="00061B09" w:rsidP="00061B09">
      <w:pPr>
        <w:rPr>
          <w:b/>
          <w:color w:val="000000"/>
        </w:rPr>
      </w:pPr>
      <w:r w:rsidRPr="00893F45">
        <w:rPr>
          <w:b/>
          <w:color w:val="000000"/>
        </w:rPr>
        <w:t>Readings</w:t>
      </w:r>
    </w:p>
    <w:p w14:paraId="324CC15B" w14:textId="77777777" w:rsidR="00061B09" w:rsidRPr="00584C08" w:rsidRDefault="00061B09" w:rsidP="00061B09">
      <w:pPr>
        <w:rPr>
          <w:b/>
          <w:color w:val="000000"/>
        </w:rPr>
      </w:pPr>
    </w:p>
    <w:p w14:paraId="149A8332" w14:textId="77777777" w:rsidR="00BC087B" w:rsidRPr="00893F45" w:rsidRDefault="00BC087B" w:rsidP="00BC087B">
      <w:pPr>
        <w:rPr>
          <w:color w:val="000000"/>
        </w:rPr>
      </w:pPr>
      <w:r>
        <w:rPr>
          <w:b/>
          <w:color w:val="000000"/>
        </w:rPr>
        <w:t>Jan. 9</w:t>
      </w:r>
      <w:r>
        <w:rPr>
          <w:b/>
          <w:color w:val="000000"/>
        </w:rPr>
        <w:tab/>
      </w:r>
      <w:r>
        <w:rPr>
          <w:b/>
          <w:color w:val="000000"/>
          <w:szCs w:val="24"/>
        </w:rPr>
        <w:tab/>
      </w:r>
      <w:r w:rsidRPr="00893F45">
        <w:rPr>
          <w:b/>
          <w:color w:val="000000"/>
        </w:rPr>
        <w:t>Introduction</w:t>
      </w:r>
    </w:p>
    <w:p w14:paraId="06A7E065" w14:textId="77777777" w:rsidR="00BC087B" w:rsidRDefault="00BC087B" w:rsidP="00BC087B">
      <w:pPr>
        <w:rPr>
          <w:color w:val="000000"/>
        </w:rPr>
      </w:pPr>
      <w:r>
        <w:rPr>
          <w:color w:val="000000"/>
        </w:rPr>
        <w:tab/>
      </w:r>
      <w:r>
        <w:rPr>
          <w:color w:val="000000"/>
        </w:rPr>
        <w:tab/>
        <w:t>S</w:t>
      </w:r>
      <w:r w:rsidRPr="00893F45">
        <w:rPr>
          <w:color w:val="000000"/>
        </w:rPr>
        <w:t>yllabus</w:t>
      </w:r>
      <w:r>
        <w:rPr>
          <w:color w:val="000000"/>
        </w:rPr>
        <w:t>, Autobiography</w:t>
      </w:r>
    </w:p>
    <w:p w14:paraId="71584440" w14:textId="77777777" w:rsidR="00BC087B" w:rsidRPr="00466232" w:rsidRDefault="00BC087B" w:rsidP="00BC087B">
      <w:pPr>
        <w:rPr>
          <w:color w:val="000000"/>
        </w:rPr>
      </w:pPr>
    </w:p>
    <w:p w14:paraId="623F48FA" w14:textId="77777777" w:rsidR="00BC087B" w:rsidRDefault="00BC087B" w:rsidP="00BC087B">
      <w:pPr>
        <w:ind w:left="-1440" w:firstLine="1440"/>
        <w:rPr>
          <w:b/>
        </w:rPr>
      </w:pPr>
    </w:p>
    <w:p w14:paraId="30DF973B" w14:textId="77777777" w:rsidR="00BC087B" w:rsidRPr="00764830" w:rsidRDefault="00BC087B" w:rsidP="00BC087B">
      <w:pPr>
        <w:ind w:left="-1440" w:firstLine="1440"/>
        <w:rPr>
          <w:b/>
          <w:color w:val="000000"/>
          <w:szCs w:val="24"/>
        </w:rPr>
      </w:pPr>
      <w:r>
        <w:rPr>
          <w:b/>
        </w:rPr>
        <w:t>Jan. 16</w:t>
      </w:r>
      <w:r w:rsidRPr="0000715E">
        <w:rPr>
          <w:b/>
        </w:rPr>
        <w:tab/>
      </w:r>
      <w:r>
        <w:rPr>
          <w:b/>
          <w:color w:val="000000"/>
          <w:szCs w:val="24"/>
        </w:rPr>
        <w:t>War and Decolonization</w:t>
      </w:r>
      <w:r w:rsidRPr="00764830">
        <w:rPr>
          <w:b/>
          <w:color w:val="000000"/>
          <w:szCs w:val="24"/>
        </w:rPr>
        <w:t xml:space="preserve"> </w:t>
      </w:r>
    </w:p>
    <w:p w14:paraId="0CB9884E" w14:textId="77777777" w:rsidR="00BC087B" w:rsidRPr="00764830" w:rsidRDefault="00BC087B" w:rsidP="00BC087B">
      <w:pPr>
        <w:rPr>
          <w:color w:val="000000"/>
          <w:szCs w:val="24"/>
        </w:rPr>
      </w:pPr>
    </w:p>
    <w:p w14:paraId="44AED1F5" w14:textId="77777777" w:rsidR="00BC087B" w:rsidRPr="00764830" w:rsidRDefault="00BC087B" w:rsidP="00BC087B">
      <w:pPr>
        <w:rPr>
          <w:szCs w:val="24"/>
        </w:rPr>
      </w:pPr>
      <w:r>
        <w:rPr>
          <w:szCs w:val="24"/>
        </w:rPr>
        <w:tab/>
      </w:r>
      <w:r w:rsidRPr="00764830">
        <w:rPr>
          <w:szCs w:val="24"/>
        </w:rPr>
        <w:t xml:space="preserve">Warren Cohen, </w:t>
      </w:r>
      <w:r w:rsidRPr="00764830">
        <w:rPr>
          <w:i/>
          <w:szCs w:val="24"/>
        </w:rPr>
        <w:t xml:space="preserve">East Asia at the Center: Four Thousand Years of Engagement </w:t>
      </w:r>
      <w:r>
        <w:rPr>
          <w:i/>
          <w:szCs w:val="24"/>
        </w:rPr>
        <w:tab/>
      </w:r>
      <w:r w:rsidRPr="00764830">
        <w:rPr>
          <w:i/>
          <w:szCs w:val="24"/>
        </w:rPr>
        <w:t>With the World</w:t>
      </w:r>
      <w:r w:rsidRPr="00764830">
        <w:rPr>
          <w:szCs w:val="24"/>
        </w:rPr>
        <w:t>, (New York: Columbia University Press, 2000), chapter 11.</w:t>
      </w:r>
      <w:r>
        <w:rPr>
          <w:szCs w:val="24"/>
        </w:rPr>
        <w:t xml:space="preserve"> </w:t>
      </w:r>
      <w:r w:rsidRPr="00696D0B">
        <w:rPr>
          <w:b/>
          <w:szCs w:val="24"/>
        </w:rPr>
        <w:t>(T-</w:t>
      </w:r>
      <w:r>
        <w:rPr>
          <w:b/>
          <w:szCs w:val="24"/>
        </w:rPr>
        <w:tab/>
      </w:r>
      <w:r w:rsidRPr="00696D0B">
        <w:rPr>
          <w:b/>
          <w:szCs w:val="24"/>
        </w:rPr>
        <w:t>Square)</w:t>
      </w:r>
    </w:p>
    <w:p w14:paraId="01B971A2" w14:textId="77777777" w:rsidR="00BC087B" w:rsidRPr="00764830" w:rsidRDefault="00BC087B" w:rsidP="00BC087B">
      <w:pPr>
        <w:rPr>
          <w:color w:val="000000"/>
          <w:szCs w:val="24"/>
        </w:rPr>
      </w:pPr>
      <w:r>
        <w:rPr>
          <w:color w:val="000000"/>
          <w:szCs w:val="24"/>
        </w:rPr>
        <w:tab/>
      </w:r>
    </w:p>
    <w:p w14:paraId="42490E39" w14:textId="77777777" w:rsidR="00BC087B" w:rsidRDefault="00BC087B" w:rsidP="00BC087B">
      <w:pPr>
        <w:ind w:firstLine="720"/>
        <w:rPr>
          <w:b/>
          <w:color w:val="000000"/>
          <w:szCs w:val="24"/>
        </w:rPr>
      </w:pPr>
      <w:r>
        <w:rPr>
          <w:b/>
          <w:color w:val="000000"/>
          <w:szCs w:val="24"/>
        </w:rPr>
        <w:tab/>
      </w:r>
      <w:r w:rsidRPr="00764830">
        <w:rPr>
          <w:b/>
          <w:color w:val="000000"/>
          <w:szCs w:val="24"/>
        </w:rPr>
        <w:t>Reconciliation</w:t>
      </w:r>
    </w:p>
    <w:p w14:paraId="07B3674C" w14:textId="77777777" w:rsidR="00BC087B" w:rsidRDefault="00BC087B" w:rsidP="00BC087B">
      <w:pPr>
        <w:rPr>
          <w:b/>
          <w:color w:val="000000"/>
          <w:szCs w:val="24"/>
        </w:rPr>
      </w:pPr>
    </w:p>
    <w:p w14:paraId="088E76C6" w14:textId="77777777" w:rsidR="00BC087B" w:rsidRPr="00764830" w:rsidRDefault="00BC087B" w:rsidP="00BC087B">
      <w:pPr>
        <w:rPr>
          <w:color w:val="000000"/>
          <w:szCs w:val="24"/>
        </w:rPr>
      </w:pPr>
      <w:r>
        <w:rPr>
          <w:b/>
          <w:color w:val="000000"/>
          <w:szCs w:val="24"/>
        </w:rPr>
        <w:tab/>
      </w:r>
      <w:r w:rsidRPr="00764830">
        <w:rPr>
          <w:color w:val="000000"/>
          <w:szCs w:val="24"/>
        </w:rPr>
        <w:t xml:space="preserve">Katja Weber and Jonathan Huang, “East Asian Security Revisited in Light of the </w:t>
      </w:r>
      <w:r>
        <w:rPr>
          <w:color w:val="000000"/>
          <w:szCs w:val="24"/>
        </w:rPr>
        <w:tab/>
      </w:r>
      <w:r w:rsidRPr="00764830">
        <w:rPr>
          <w:color w:val="000000"/>
          <w:szCs w:val="24"/>
        </w:rPr>
        <w:t xml:space="preserve">European Experience,” </w:t>
      </w:r>
      <w:r w:rsidRPr="00764830">
        <w:rPr>
          <w:i/>
          <w:color w:val="000000"/>
          <w:szCs w:val="24"/>
        </w:rPr>
        <w:t>Issues and Studies</w:t>
      </w:r>
      <w:r w:rsidRPr="00764830">
        <w:rPr>
          <w:color w:val="000000"/>
          <w:szCs w:val="24"/>
        </w:rPr>
        <w:t>, 46, no. 1 (2010), pp. 89-121.</w:t>
      </w:r>
      <w:r>
        <w:rPr>
          <w:color w:val="000000"/>
          <w:szCs w:val="24"/>
        </w:rPr>
        <w:t xml:space="preserve"> </w:t>
      </w:r>
      <w:r w:rsidRPr="00696D0B">
        <w:rPr>
          <w:b/>
          <w:szCs w:val="24"/>
        </w:rPr>
        <w:t>(T-</w:t>
      </w:r>
      <w:r>
        <w:rPr>
          <w:b/>
          <w:szCs w:val="24"/>
        </w:rPr>
        <w:tab/>
      </w:r>
      <w:r w:rsidRPr="00696D0B">
        <w:rPr>
          <w:b/>
          <w:szCs w:val="24"/>
        </w:rPr>
        <w:t>Square)</w:t>
      </w:r>
    </w:p>
    <w:p w14:paraId="5C6F4B31" w14:textId="77777777" w:rsidR="00BC087B" w:rsidRDefault="00BC087B" w:rsidP="00BC087B">
      <w:pPr>
        <w:rPr>
          <w:b/>
          <w:color w:val="000000"/>
          <w:szCs w:val="24"/>
        </w:rPr>
      </w:pPr>
      <w:r>
        <w:rPr>
          <w:b/>
          <w:color w:val="000000"/>
          <w:szCs w:val="24"/>
        </w:rPr>
        <w:tab/>
      </w:r>
    </w:p>
    <w:p w14:paraId="34A478A8" w14:textId="77777777" w:rsidR="00BC087B" w:rsidRDefault="00BC087B" w:rsidP="00BC087B">
      <w:pPr>
        <w:rPr>
          <w:szCs w:val="24"/>
        </w:rPr>
      </w:pPr>
      <w:r>
        <w:rPr>
          <w:b/>
          <w:color w:val="000000"/>
          <w:szCs w:val="24"/>
        </w:rPr>
        <w:tab/>
      </w:r>
      <w:r w:rsidRPr="00324852">
        <w:rPr>
          <w:szCs w:val="24"/>
        </w:rPr>
        <w:t>(video from the Korean History Foundation)</w:t>
      </w:r>
    </w:p>
    <w:p w14:paraId="24B5A76A" w14:textId="77777777" w:rsidR="00BC087B" w:rsidRDefault="00BC087B" w:rsidP="00BC087B">
      <w:pPr>
        <w:rPr>
          <w:szCs w:val="24"/>
        </w:rPr>
      </w:pPr>
    </w:p>
    <w:p w14:paraId="67E453F0" w14:textId="77777777" w:rsidR="00BC087B" w:rsidRDefault="00BC087B" w:rsidP="00BC087B">
      <w:pPr>
        <w:ind w:left="720" w:firstLine="720"/>
        <w:rPr>
          <w:szCs w:val="24"/>
        </w:rPr>
      </w:pPr>
      <w:r>
        <w:rPr>
          <w:szCs w:val="24"/>
        </w:rPr>
        <w:tab/>
      </w:r>
      <w:r>
        <w:rPr>
          <w:szCs w:val="24"/>
        </w:rPr>
        <w:tab/>
      </w:r>
    </w:p>
    <w:p w14:paraId="3D751480" w14:textId="77777777" w:rsidR="00BC087B" w:rsidRDefault="00BC087B" w:rsidP="00BC087B">
      <w:pPr>
        <w:ind w:left="720" w:firstLine="720"/>
        <w:rPr>
          <w:rFonts w:ascii="Times New Roman" w:hAnsi="Times New Roman"/>
          <w:b/>
        </w:rPr>
      </w:pPr>
      <w:r w:rsidRPr="0041730C">
        <w:rPr>
          <w:rFonts w:ascii="Times New Roman" w:hAnsi="Times New Roman"/>
          <w:b/>
        </w:rPr>
        <w:t>Scholarship Skills</w:t>
      </w:r>
    </w:p>
    <w:p w14:paraId="4FA04512" w14:textId="77777777" w:rsidR="00BC087B" w:rsidRDefault="00BC087B" w:rsidP="00BC087B">
      <w:pPr>
        <w:rPr>
          <w:rFonts w:ascii="Times New Roman" w:hAnsi="Times New Roman"/>
          <w:b/>
        </w:rPr>
      </w:pPr>
    </w:p>
    <w:p w14:paraId="5286A3D2" w14:textId="77777777" w:rsidR="00BC087B" w:rsidRPr="0041730C" w:rsidRDefault="00BC087B" w:rsidP="00BC087B">
      <w:pPr>
        <w:ind w:firstLine="720"/>
        <w:rPr>
          <w:rFonts w:ascii="Times New Roman" w:hAnsi="Times New Roman"/>
        </w:rPr>
      </w:pPr>
      <w:r w:rsidRPr="0041730C">
        <w:rPr>
          <w:rFonts w:ascii="Times New Roman" w:hAnsi="Times New Roman"/>
        </w:rPr>
        <w:t>-Scott &amp; Garrison chapters 1-3 &amp; 6</w:t>
      </w:r>
    </w:p>
    <w:p w14:paraId="7C5807EE" w14:textId="77777777" w:rsidR="00BC087B" w:rsidRPr="00324852" w:rsidRDefault="00BC087B" w:rsidP="00BC087B">
      <w:pPr>
        <w:rPr>
          <w:szCs w:val="24"/>
        </w:rPr>
      </w:pPr>
    </w:p>
    <w:p w14:paraId="58352B9F" w14:textId="77777777" w:rsidR="00BC087B" w:rsidRDefault="00BC087B" w:rsidP="00BC087B">
      <w:pPr>
        <w:rPr>
          <w:b/>
          <w:color w:val="000000"/>
          <w:szCs w:val="24"/>
        </w:rPr>
      </w:pPr>
    </w:p>
    <w:p w14:paraId="0AD75DD6" w14:textId="77777777" w:rsidR="00BC087B" w:rsidRPr="00764830" w:rsidRDefault="00BC087B" w:rsidP="00BC087B">
      <w:pPr>
        <w:ind w:left="1440" w:hanging="1440"/>
        <w:rPr>
          <w:color w:val="000000"/>
          <w:szCs w:val="24"/>
        </w:rPr>
      </w:pPr>
      <w:r>
        <w:rPr>
          <w:b/>
        </w:rPr>
        <w:t>Jan. 23</w:t>
      </w:r>
      <w:r>
        <w:rPr>
          <w:b/>
        </w:rPr>
        <w:tab/>
      </w:r>
      <w:r>
        <w:rPr>
          <w:b/>
          <w:szCs w:val="24"/>
        </w:rPr>
        <w:t xml:space="preserve">Map Quiz; </w:t>
      </w:r>
      <w:r w:rsidRPr="00764830">
        <w:rPr>
          <w:b/>
          <w:color w:val="000000"/>
          <w:szCs w:val="24"/>
        </w:rPr>
        <w:t xml:space="preserve">Security Developments in Asia-Pacific During the Cold War </w:t>
      </w:r>
    </w:p>
    <w:p w14:paraId="0337A3E0" w14:textId="77777777" w:rsidR="00BC087B" w:rsidRPr="00764830" w:rsidRDefault="00BC087B" w:rsidP="00BC087B">
      <w:pPr>
        <w:rPr>
          <w:color w:val="000000"/>
          <w:szCs w:val="24"/>
        </w:rPr>
      </w:pPr>
    </w:p>
    <w:p w14:paraId="089686A5" w14:textId="77777777" w:rsidR="00BC087B" w:rsidRPr="00764830" w:rsidRDefault="00BC087B" w:rsidP="00BC087B">
      <w:pPr>
        <w:rPr>
          <w:szCs w:val="24"/>
        </w:rPr>
      </w:pPr>
      <w:r>
        <w:rPr>
          <w:szCs w:val="24"/>
        </w:rPr>
        <w:tab/>
      </w:r>
      <w:r w:rsidRPr="00764830">
        <w:rPr>
          <w:szCs w:val="24"/>
        </w:rPr>
        <w:t xml:space="preserve">Victor Cha, “The Dilemma of Regional Security in East Asia: Multilateralism </w:t>
      </w:r>
      <w:r>
        <w:rPr>
          <w:szCs w:val="24"/>
        </w:rPr>
        <w:tab/>
      </w:r>
      <w:r w:rsidRPr="00764830">
        <w:rPr>
          <w:szCs w:val="24"/>
        </w:rPr>
        <w:t xml:space="preserve">Versus Bilateralism,” in P. Diehl and J. Lepgold (eds) </w:t>
      </w:r>
      <w:r w:rsidRPr="00764830">
        <w:rPr>
          <w:i/>
          <w:szCs w:val="24"/>
        </w:rPr>
        <w:t xml:space="preserve">Regional Conflict </w:t>
      </w:r>
      <w:r>
        <w:rPr>
          <w:i/>
          <w:szCs w:val="24"/>
        </w:rPr>
        <w:tab/>
      </w:r>
      <w:r w:rsidRPr="00764830">
        <w:rPr>
          <w:i/>
          <w:szCs w:val="24"/>
        </w:rPr>
        <w:t>Management</w:t>
      </w:r>
      <w:r w:rsidRPr="00764830">
        <w:rPr>
          <w:szCs w:val="24"/>
        </w:rPr>
        <w:t>, (Oxford: Rowman and Littlefield, 2003).</w:t>
      </w:r>
      <w:r>
        <w:rPr>
          <w:szCs w:val="24"/>
        </w:rPr>
        <w:t xml:space="preserve"> </w:t>
      </w:r>
      <w:r w:rsidRPr="00696D0B">
        <w:rPr>
          <w:b/>
          <w:szCs w:val="24"/>
        </w:rPr>
        <w:t>(T-Square)</w:t>
      </w:r>
    </w:p>
    <w:p w14:paraId="11B81940" w14:textId="77777777" w:rsidR="00BC087B" w:rsidRPr="00764830" w:rsidRDefault="00BC087B" w:rsidP="00BC087B">
      <w:pPr>
        <w:rPr>
          <w:szCs w:val="24"/>
        </w:rPr>
      </w:pPr>
    </w:p>
    <w:p w14:paraId="5EAD6449" w14:textId="77777777" w:rsidR="00BC087B" w:rsidRDefault="00BC087B" w:rsidP="00BC087B">
      <w:pPr>
        <w:rPr>
          <w:szCs w:val="24"/>
        </w:rPr>
      </w:pPr>
      <w:r>
        <w:rPr>
          <w:szCs w:val="24"/>
        </w:rPr>
        <w:tab/>
      </w:r>
      <w:r>
        <w:rPr>
          <w:color w:val="000000"/>
        </w:rPr>
        <w:t xml:space="preserve">William Tow, “Understanding the Persistence of American Alliances and </w:t>
      </w:r>
      <w:r>
        <w:rPr>
          <w:color w:val="000000"/>
        </w:rPr>
        <w:tab/>
        <w:t xml:space="preserve">Partnerships in the Asia-Pacific,” </w:t>
      </w:r>
      <w:r w:rsidRPr="00466232">
        <w:rPr>
          <w:i/>
          <w:szCs w:val="24"/>
        </w:rPr>
        <w:t>Asia Pacific Bulletin</w:t>
      </w:r>
      <w:r>
        <w:rPr>
          <w:szCs w:val="24"/>
        </w:rPr>
        <w:t xml:space="preserve">, 276, August 14 (2014), </w:t>
      </w:r>
      <w:r>
        <w:rPr>
          <w:szCs w:val="24"/>
        </w:rPr>
        <w:tab/>
        <w:t>pp. 1-2.</w:t>
      </w:r>
    </w:p>
    <w:p w14:paraId="3CED3061" w14:textId="77777777" w:rsidR="00BC087B" w:rsidRDefault="00BC087B" w:rsidP="00BC087B">
      <w:pPr>
        <w:rPr>
          <w:szCs w:val="24"/>
        </w:rPr>
      </w:pPr>
      <w:r>
        <w:rPr>
          <w:szCs w:val="24"/>
        </w:rPr>
        <w:tab/>
      </w:r>
      <w:hyperlink r:id="rId6" w:history="1">
        <w:r w:rsidRPr="00351278">
          <w:rPr>
            <w:rStyle w:val="Hyperlink"/>
            <w:szCs w:val="24"/>
          </w:rPr>
          <w:t>http://www.eastwestcenter.org/system/tdf/private/apb276.pdf?file=1&amp;type=node&amp;id=34698</w:t>
        </w:r>
      </w:hyperlink>
    </w:p>
    <w:p w14:paraId="74186D17" w14:textId="77777777" w:rsidR="00C475B7" w:rsidRDefault="00BC087B" w:rsidP="00BC087B">
      <w:pPr>
        <w:rPr>
          <w:b/>
          <w:szCs w:val="24"/>
        </w:rPr>
      </w:pPr>
      <w:r>
        <w:rPr>
          <w:b/>
          <w:szCs w:val="24"/>
        </w:rPr>
        <w:tab/>
      </w:r>
    </w:p>
    <w:p w14:paraId="473459E1" w14:textId="681E0928" w:rsidR="00BC087B" w:rsidRPr="00452978" w:rsidRDefault="00BC087B" w:rsidP="00C475B7">
      <w:pPr>
        <w:ind w:firstLine="720"/>
        <w:rPr>
          <w:szCs w:val="24"/>
        </w:rPr>
      </w:pPr>
      <w:r w:rsidRPr="00C17E6B">
        <w:rPr>
          <w:szCs w:val="24"/>
        </w:rPr>
        <w:t>Young</w:t>
      </w:r>
      <w:r>
        <w:rPr>
          <w:szCs w:val="24"/>
        </w:rPr>
        <w:t xml:space="preserve">-Sun Ha, “The Architecture of the East Asian Order in the Age of </w:t>
      </w:r>
      <w:r>
        <w:rPr>
          <w:szCs w:val="24"/>
        </w:rPr>
        <w:tab/>
        <w:t xml:space="preserve">Complexity,” </w:t>
      </w:r>
      <w:r w:rsidRPr="00C17E6B">
        <w:rPr>
          <w:i/>
          <w:szCs w:val="24"/>
        </w:rPr>
        <w:t>EAI Column</w:t>
      </w:r>
      <w:r>
        <w:rPr>
          <w:szCs w:val="24"/>
        </w:rPr>
        <w:t xml:space="preserve">, Sept. 4, 2015. </w:t>
      </w:r>
      <w:r>
        <w:rPr>
          <w:szCs w:val="24"/>
        </w:rPr>
        <w:tab/>
      </w:r>
      <w:hyperlink r:id="rId7" w:history="1">
        <w:r w:rsidRPr="000636E5">
          <w:rPr>
            <w:rStyle w:val="Hyperlink"/>
            <w:szCs w:val="24"/>
          </w:rPr>
          <w:t>http://www.eai.or.kr/type/panelView.asp?bytag=n&amp;code=eng_enewsletter&amp;idx=14058&amp;page=9</w:t>
        </w:r>
      </w:hyperlink>
    </w:p>
    <w:p w14:paraId="635242D5" w14:textId="77777777" w:rsidR="00C475B7" w:rsidRDefault="00BC087B" w:rsidP="00BC087B">
      <w:pPr>
        <w:ind w:firstLine="720"/>
        <w:rPr>
          <w:b/>
          <w:szCs w:val="24"/>
        </w:rPr>
      </w:pPr>
      <w:r>
        <w:rPr>
          <w:b/>
          <w:szCs w:val="24"/>
        </w:rPr>
        <w:tab/>
      </w:r>
    </w:p>
    <w:p w14:paraId="3E68D74B" w14:textId="65DAD685" w:rsidR="00BC087B" w:rsidRDefault="00BC087B" w:rsidP="00C475B7">
      <w:pPr>
        <w:ind w:left="720" w:firstLine="720"/>
        <w:rPr>
          <w:b/>
          <w:szCs w:val="24"/>
        </w:rPr>
      </w:pPr>
      <w:r>
        <w:rPr>
          <w:b/>
          <w:szCs w:val="24"/>
        </w:rPr>
        <w:t>Southeast Asia Before the Arrival of the Europeans</w:t>
      </w:r>
    </w:p>
    <w:p w14:paraId="571827D2" w14:textId="77777777" w:rsidR="00BC087B" w:rsidRDefault="00BC087B" w:rsidP="00BC087B">
      <w:pPr>
        <w:rPr>
          <w:szCs w:val="24"/>
        </w:rPr>
      </w:pPr>
    </w:p>
    <w:p w14:paraId="54BC7961" w14:textId="77777777" w:rsidR="00BC087B" w:rsidRPr="00556728" w:rsidRDefault="00BC087B" w:rsidP="00BC087B">
      <w:pPr>
        <w:rPr>
          <w:color w:val="FF0000"/>
        </w:rPr>
      </w:pPr>
      <w:r>
        <w:rPr>
          <w:szCs w:val="24"/>
        </w:rPr>
        <w:tab/>
        <w:t xml:space="preserve">Milton </w:t>
      </w:r>
      <w:r w:rsidRPr="006425E4">
        <w:rPr>
          <w:szCs w:val="24"/>
        </w:rPr>
        <w:t>Osborne, chapters 1-4</w:t>
      </w:r>
      <w:r w:rsidRPr="006425E4">
        <w:rPr>
          <w:szCs w:val="24"/>
        </w:rPr>
        <w:tab/>
      </w:r>
    </w:p>
    <w:p w14:paraId="5D897320" w14:textId="77777777" w:rsidR="00BC087B" w:rsidRDefault="00BC087B" w:rsidP="00BC087B">
      <w:pPr>
        <w:rPr>
          <w:b/>
        </w:rPr>
      </w:pPr>
    </w:p>
    <w:p w14:paraId="7D127A3F" w14:textId="77777777" w:rsidR="00BC087B" w:rsidRDefault="00BC087B" w:rsidP="00BC087B">
      <w:pPr>
        <w:rPr>
          <w:b/>
        </w:rPr>
      </w:pPr>
    </w:p>
    <w:p w14:paraId="48E8CB1B" w14:textId="77777777" w:rsidR="00BC087B" w:rsidRPr="00A63F9C" w:rsidRDefault="00BC087B" w:rsidP="00BC087B">
      <w:pPr>
        <w:rPr>
          <w:color w:val="FF0000"/>
          <w:szCs w:val="24"/>
        </w:rPr>
      </w:pPr>
      <w:r>
        <w:rPr>
          <w:b/>
        </w:rPr>
        <w:t>Jan. 30</w:t>
      </w:r>
      <w:r>
        <w:rPr>
          <w:szCs w:val="24"/>
        </w:rPr>
        <w:tab/>
      </w:r>
      <w:r>
        <w:rPr>
          <w:b/>
        </w:rPr>
        <w:t xml:space="preserve">From European Colonialism until World War II </w:t>
      </w:r>
    </w:p>
    <w:p w14:paraId="25C4AD57" w14:textId="77777777" w:rsidR="00BC087B" w:rsidRDefault="00BC087B" w:rsidP="00BC087B">
      <w:pPr>
        <w:rPr>
          <w:b/>
          <w:color w:val="000000"/>
        </w:rPr>
      </w:pPr>
      <w:r>
        <w:rPr>
          <w:b/>
          <w:color w:val="000000"/>
        </w:rPr>
        <w:tab/>
      </w:r>
    </w:p>
    <w:p w14:paraId="053AB6FB" w14:textId="77777777" w:rsidR="00BC087B" w:rsidRPr="006425E4" w:rsidRDefault="00BC087B" w:rsidP="00BC087B">
      <w:pPr>
        <w:ind w:firstLine="720"/>
        <w:rPr>
          <w:color w:val="FF0000"/>
        </w:rPr>
      </w:pPr>
      <w:r>
        <w:rPr>
          <w:szCs w:val="24"/>
        </w:rPr>
        <w:t>Milton Osborne, chapters 5-8</w:t>
      </w:r>
      <w:r w:rsidRPr="006425E4">
        <w:rPr>
          <w:szCs w:val="24"/>
        </w:rPr>
        <w:tab/>
      </w:r>
    </w:p>
    <w:p w14:paraId="388A5C87" w14:textId="77777777" w:rsidR="00BC087B" w:rsidRPr="006425E4" w:rsidRDefault="00BC087B" w:rsidP="00BC087B">
      <w:pPr>
        <w:rPr>
          <w:color w:val="000000"/>
        </w:rPr>
      </w:pPr>
    </w:p>
    <w:p w14:paraId="2F0C7A5D" w14:textId="77777777" w:rsidR="00BC087B" w:rsidRDefault="00BC087B" w:rsidP="00BC087B">
      <w:pPr>
        <w:rPr>
          <w:b/>
        </w:rPr>
      </w:pPr>
      <w:r>
        <w:rPr>
          <w:b/>
          <w:color w:val="000000"/>
        </w:rPr>
        <w:tab/>
      </w:r>
      <w:r>
        <w:rPr>
          <w:b/>
          <w:color w:val="000000"/>
        </w:rPr>
        <w:tab/>
      </w:r>
      <w:r>
        <w:rPr>
          <w:b/>
        </w:rPr>
        <w:t>World War II in Southeast Asia</w:t>
      </w:r>
    </w:p>
    <w:p w14:paraId="0CBF1B07" w14:textId="77777777" w:rsidR="00BC087B" w:rsidRDefault="00BC087B" w:rsidP="00BC087B">
      <w:pPr>
        <w:ind w:firstLine="720"/>
        <w:rPr>
          <w:b/>
        </w:rPr>
      </w:pPr>
    </w:p>
    <w:p w14:paraId="1A7C9BD6" w14:textId="77777777" w:rsidR="00BC087B" w:rsidRDefault="00BC087B" w:rsidP="00BC087B">
      <w:pPr>
        <w:ind w:firstLine="720"/>
        <w:rPr>
          <w:szCs w:val="24"/>
        </w:rPr>
      </w:pPr>
      <w:r>
        <w:rPr>
          <w:szCs w:val="24"/>
        </w:rPr>
        <w:t>Milton Osborne, chapter 9</w:t>
      </w:r>
    </w:p>
    <w:p w14:paraId="39730E60" w14:textId="77777777" w:rsidR="00BC087B" w:rsidRDefault="00BC087B" w:rsidP="00BC087B">
      <w:pPr>
        <w:ind w:firstLine="720"/>
        <w:rPr>
          <w:szCs w:val="24"/>
        </w:rPr>
      </w:pPr>
    </w:p>
    <w:p w14:paraId="0DFB441B" w14:textId="77777777" w:rsidR="00BC087B" w:rsidRDefault="00BC087B" w:rsidP="00BC087B">
      <w:pPr>
        <w:ind w:firstLine="720"/>
        <w:rPr>
          <w:rFonts w:ascii="Times New Roman" w:hAnsi="Times New Roman"/>
        </w:rPr>
      </w:pPr>
      <w:r w:rsidRPr="0041730C">
        <w:rPr>
          <w:rFonts w:ascii="Times New Roman" w:hAnsi="Times New Roman"/>
        </w:rPr>
        <w:t>-also read Scott &amp; Garrison chapter 7 (How to Research Effectively)</w:t>
      </w:r>
    </w:p>
    <w:p w14:paraId="17700DC2" w14:textId="77777777" w:rsidR="00BC087B" w:rsidRDefault="00BC087B" w:rsidP="00BC087B">
      <w:pPr>
        <w:ind w:firstLine="720"/>
        <w:rPr>
          <w:rFonts w:ascii="Times New Roman" w:hAnsi="Times New Roman"/>
        </w:rPr>
      </w:pPr>
    </w:p>
    <w:p w14:paraId="40CC9AFA" w14:textId="046237F3" w:rsidR="00BC087B" w:rsidRPr="0041730C" w:rsidRDefault="00BC087B" w:rsidP="00BC087B">
      <w:pPr>
        <w:ind w:firstLine="720"/>
        <w:rPr>
          <w:rFonts w:ascii="Times New Roman" w:hAnsi="Times New Roman"/>
        </w:rPr>
      </w:pPr>
      <w:r>
        <w:rPr>
          <w:szCs w:val="24"/>
        </w:rPr>
        <w:t>***</w:t>
      </w:r>
      <w:r w:rsidRPr="00584C08">
        <w:rPr>
          <w:b/>
          <w:szCs w:val="24"/>
        </w:rPr>
        <w:t>(bring paper proposal: a clear thesis statement, outline and abstract)</w:t>
      </w:r>
    </w:p>
    <w:p w14:paraId="7B70815E" w14:textId="77777777" w:rsidR="00BC087B" w:rsidRDefault="00BC087B" w:rsidP="00BC087B">
      <w:pPr>
        <w:ind w:firstLine="720"/>
        <w:rPr>
          <w:szCs w:val="24"/>
        </w:rPr>
      </w:pPr>
    </w:p>
    <w:p w14:paraId="261FF0E1" w14:textId="77777777" w:rsidR="00BC087B" w:rsidRDefault="00BC087B" w:rsidP="00BC087B">
      <w:pPr>
        <w:ind w:firstLine="720"/>
        <w:rPr>
          <w:szCs w:val="24"/>
        </w:rPr>
      </w:pPr>
    </w:p>
    <w:p w14:paraId="3268B9C9" w14:textId="77777777" w:rsidR="00BC087B" w:rsidRDefault="00BC087B" w:rsidP="00BC087B">
      <w:pPr>
        <w:rPr>
          <w:b/>
          <w:color w:val="000000"/>
          <w:szCs w:val="24"/>
        </w:rPr>
      </w:pPr>
      <w:r>
        <w:rPr>
          <w:b/>
          <w:color w:val="000000"/>
        </w:rPr>
        <w:t>Feb. 6</w:t>
      </w:r>
      <w:r>
        <w:rPr>
          <w:b/>
        </w:rPr>
        <w:tab/>
      </w:r>
      <w:r>
        <w:rPr>
          <w:b/>
        </w:rPr>
        <w:tab/>
      </w:r>
      <w:r>
        <w:rPr>
          <w:b/>
          <w:color w:val="000000"/>
          <w:szCs w:val="24"/>
        </w:rPr>
        <w:t>Paths to Independence</w:t>
      </w:r>
    </w:p>
    <w:p w14:paraId="76AC29E2" w14:textId="77777777" w:rsidR="00BC087B" w:rsidRPr="00452978" w:rsidRDefault="00BC087B" w:rsidP="00BC087B">
      <w:pPr>
        <w:rPr>
          <w:b/>
        </w:rPr>
      </w:pPr>
    </w:p>
    <w:p w14:paraId="45CFC973" w14:textId="77777777" w:rsidR="00BC087B" w:rsidRPr="00823F22" w:rsidRDefault="00BC087B" w:rsidP="00BC087B">
      <w:pPr>
        <w:ind w:left="720"/>
        <w:rPr>
          <w:color w:val="000000"/>
        </w:rPr>
      </w:pPr>
      <w:r>
        <w:rPr>
          <w:szCs w:val="24"/>
        </w:rPr>
        <w:t>Milton Osborne, chapters 10-13</w:t>
      </w:r>
    </w:p>
    <w:p w14:paraId="4F700E7A" w14:textId="77777777" w:rsidR="00BC087B" w:rsidRDefault="00BC087B" w:rsidP="00BC087B">
      <w:pPr>
        <w:rPr>
          <w:b/>
          <w:color w:val="000000"/>
        </w:rPr>
      </w:pPr>
    </w:p>
    <w:p w14:paraId="18E84606" w14:textId="77777777" w:rsidR="00BC087B" w:rsidRPr="00823F22" w:rsidRDefault="00BC087B" w:rsidP="00BC087B">
      <w:pPr>
        <w:ind w:firstLine="720"/>
        <w:rPr>
          <w:b/>
          <w:color w:val="000000"/>
        </w:rPr>
      </w:pPr>
      <w:r>
        <w:rPr>
          <w:b/>
          <w:color w:val="000000"/>
        </w:rPr>
        <w:tab/>
      </w:r>
      <w:r w:rsidRPr="008505A5">
        <w:rPr>
          <w:b/>
          <w:color w:val="000000"/>
        </w:rPr>
        <w:t>Regional Organizations: Asia’s New Multilateralism</w:t>
      </w:r>
      <w:r>
        <w:rPr>
          <w:b/>
          <w:color w:val="000000"/>
        </w:rPr>
        <w:t xml:space="preserve"> </w:t>
      </w:r>
    </w:p>
    <w:p w14:paraId="21D316A5" w14:textId="77777777" w:rsidR="00BC087B" w:rsidRDefault="00BC087B" w:rsidP="00BC087B"/>
    <w:p w14:paraId="3A186FD7" w14:textId="61A32CD9" w:rsidR="00BC087B" w:rsidRDefault="00BC087B" w:rsidP="00BC087B">
      <w:pPr>
        <w:rPr>
          <w:color w:val="000000"/>
        </w:rPr>
      </w:pPr>
      <w:r>
        <w:tab/>
      </w:r>
      <w:r w:rsidRPr="006300D3">
        <w:t xml:space="preserve">Michael Green and Bates Gill, </w:t>
      </w:r>
      <w:r w:rsidRPr="006300D3">
        <w:rPr>
          <w:i/>
        </w:rPr>
        <w:t>Asia’s Ne</w:t>
      </w:r>
      <w:r>
        <w:rPr>
          <w:i/>
        </w:rPr>
        <w:t xml:space="preserve">w Multilateralism: Cooperation, </w:t>
      </w:r>
      <w:r>
        <w:rPr>
          <w:i/>
        </w:rPr>
        <w:tab/>
      </w:r>
      <w:r w:rsidRPr="006300D3">
        <w:rPr>
          <w:i/>
        </w:rPr>
        <w:t>Competition, and the Search for Community</w:t>
      </w:r>
      <w:r>
        <w:t xml:space="preserve">, </w:t>
      </w:r>
      <w:r w:rsidRPr="006300D3">
        <w:t xml:space="preserve">(New York: Columbia University </w:t>
      </w:r>
      <w:r>
        <w:tab/>
        <w:t xml:space="preserve">Press, 2009), </w:t>
      </w:r>
      <w:r w:rsidRPr="006300D3">
        <w:rPr>
          <w:color w:val="000000"/>
        </w:rPr>
        <w:t>chapters 1 &amp; 2</w:t>
      </w:r>
      <w:r>
        <w:rPr>
          <w:color w:val="000000"/>
        </w:rPr>
        <w:t>.</w:t>
      </w:r>
      <w:r w:rsidR="006B51FC">
        <w:rPr>
          <w:color w:val="000000"/>
        </w:rPr>
        <w:t xml:space="preserve"> </w:t>
      </w:r>
      <w:r w:rsidR="006B51FC" w:rsidRPr="00696D0B">
        <w:rPr>
          <w:b/>
          <w:szCs w:val="24"/>
        </w:rPr>
        <w:t>(T-Square)</w:t>
      </w:r>
    </w:p>
    <w:p w14:paraId="568751E9" w14:textId="77777777" w:rsidR="00BC087B" w:rsidRDefault="00BC087B" w:rsidP="00BC087B">
      <w:pPr>
        <w:rPr>
          <w:color w:val="000000"/>
        </w:rPr>
      </w:pPr>
    </w:p>
    <w:p w14:paraId="205E4A70" w14:textId="77777777" w:rsidR="00BC087B" w:rsidRDefault="00BC087B" w:rsidP="00BC087B">
      <w:pPr>
        <w:rPr>
          <w:b/>
          <w:color w:val="000000"/>
        </w:rPr>
      </w:pPr>
    </w:p>
    <w:p w14:paraId="5C5A68A7" w14:textId="77777777" w:rsidR="00BC087B" w:rsidRDefault="00BC087B" w:rsidP="00BC087B">
      <w:pPr>
        <w:rPr>
          <w:color w:val="000000"/>
        </w:rPr>
      </w:pPr>
      <w:r>
        <w:rPr>
          <w:b/>
          <w:color w:val="000000"/>
        </w:rPr>
        <w:t>Feb. 13</w:t>
      </w:r>
      <w:r>
        <w:rPr>
          <w:color w:val="000000"/>
        </w:rPr>
        <w:tab/>
      </w:r>
      <w:r w:rsidRPr="008505A5">
        <w:rPr>
          <w:b/>
          <w:color w:val="000000"/>
        </w:rPr>
        <w:t>Regional Organizations:</w:t>
      </w:r>
      <w:r>
        <w:rPr>
          <w:b/>
          <w:color w:val="000000"/>
        </w:rPr>
        <w:t xml:space="preserve"> ASEAN </w:t>
      </w:r>
      <w:r>
        <w:rPr>
          <w:color w:val="000000"/>
        </w:rPr>
        <w:tab/>
      </w:r>
    </w:p>
    <w:p w14:paraId="136DB0D4" w14:textId="77777777" w:rsidR="00BC087B" w:rsidRDefault="00BC087B" w:rsidP="00BC087B">
      <w:pPr>
        <w:rPr>
          <w:color w:val="000000"/>
        </w:rPr>
      </w:pPr>
    </w:p>
    <w:p w14:paraId="7225668A" w14:textId="77777777" w:rsidR="00BC087B" w:rsidRDefault="00BC087B" w:rsidP="00BC087B">
      <w:pPr>
        <w:rPr>
          <w:szCs w:val="24"/>
        </w:rPr>
      </w:pPr>
      <w:r>
        <w:rPr>
          <w:color w:val="000000"/>
        </w:rPr>
        <w:tab/>
      </w:r>
      <w:hyperlink r:id="rId8" w:history="1">
        <w:r w:rsidRPr="00764830">
          <w:rPr>
            <w:rStyle w:val="Hyperlink"/>
            <w:szCs w:val="24"/>
          </w:rPr>
          <w:t>http://www.aseansec.org</w:t>
        </w:r>
      </w:hyperlink>
      <w:r>
        <w:rPr>
          <w:rStyle w:val="Hyperlink"/>
          <w:szCs w:val="24"/>
        </w:rPr>
        <w:t xml:space="preserve"> </w:t>
      </w:r>
      <w:r>
        <w:rPr>
          <w:szCs w:val="24"/>
        </w:rPr>
        <w:t>for a discussion of ASEAN’</w:t>
      </w:r>
      <w:r w:rsidRPr="00764830">
        <w:rPr>
          <w:szCs w:val="24"/>
        </w:rPr>
        <w:t>s history, rationale, etc.</w:t>
      </w:r>
    </w:p>
    <w:p w14:paraId="1FDBBECF" w14:textId="77777777" w:rsidR="00BC087B" w:rsidRDefault="00BC087B" w:rsidP="00BC087B">
      <w:pPr>
        <w:rPr>
          <w:szCs w:val="24"/>
        </w:rPr>
      </w:pPr>
    </w:p>
    <w:p w14:paraId="4C33DCA5" w14:textId="77777777" w:rsidR="00BC087B" w:rsidRDefault="00BC087B" w:rsidP="00BC087B">
      <w:pPr>
        <w:rPr>
          <w:szCs w:val="24"/>
        </w:rPr>
      </w:pPr>
      <w:r>
        <w:rPr>
          <w:szCs w:val="24"/>
        </w:rPr>
        <w:tab/>
        <w:t xml:space="preserve">Lee Jones, “ASEAN and the Norm of Non-Interference in Southeast Asia: A </w:t>
      </w:r>
      <w:r>
        <w:rPr>
          <w:szCs w:val="24"/>
        </w:rPr>
        <w:tab/>
        <w:t xml:space="preserve">Quest for Social Order”, Nuffield College Politics Group Working Paper, (March </w:t>
      </w:r>
      <w:r>
        <w:rPr>
          <w:szCs w:val="24"/>
        </w:rPr>
        <w:tab/>
        <w:t xml:space="preserve">2009). </w:t>
      </w:r>
    </w:p>
    <w:p w14:paraId="7CA490C9" w14:textId="77777777" w:rsidR="00BC087B" w:rsidRDefault="00BC087B" w:rsidP="00BC087B">
      <w:pPr>
        <w:rPr>
          <w:szCs w:val="24"/>
        </w:rPr>
      </w:pPr>
    </w:p>
    <w:p w14:paraId="50536FF8" w14:textId="77777777" w:rsidR="00BC087B" w:rsidRDefault="00BC087B" w:rsidP="00BC087B">
      <w:pPr>
        <w:rPr>
          <w:szCs w:val="24"/>
        </w:rPr>
      </w:pPr>
      <w:r>
        <w:rPr>
          <w:szCs w:val="24"/>
        </w:rPr>
        <w:tab/>
      </w:r>
      <w:hyperlink r:id="rId9" w:history="1">
        <w:r w:rsidRPr="00351278">
          <w:rPr>
            <w:rStyle w:val="Hyperlink"/>
            <w:szCs w:val="24"/>
          </w:rPr>
          <w:t>http://www.nuffield.ox.ac.uk/politics/papers/2009/Jones.March2009.pdf</w:t>
        </w:r>
      </w:hyperlink>
    </w:p>
    <w:p w14:paraId="2BFB6E29" w14:textId="77777777" w:rsidR="00BC087B" w:rsidRDefault="00BC087B" w:rsidP="00BC087B">
      <w:pPr>
        <w:rPr>
          <w:szCs w:val="24"/>
        </w:rPr>
      </w:pPr>
    </w:p>
    <w:p w14:paraId="67BDF867" w14:textId="77777777" w:rsidR="00BC087B" w:rsidRDefault="00BC087B" w:rsidP="00BC087B">
      <w:pPr>
        <w:rPr>
          <w:szCs w:val="24"/>
        </w:rPr>
      </w:pPr>
      <w:r>
        <w:rPr>
          <w:b/>
        </w:rPr>
        <w:tab/>
      </w:r>
      <w:r>
        <w:rPr>
          <w:b/>
        </w:rPr>
        <w:tab/>
      </w:r>
      <w:r w:rsidRPr="008505A5">
        <w:rPr>
          <w:b/>
          <w:color w:val="000000"/>
        </w:rPr>
        <w:t>Regional Organizations:</w:t>
      </w:r>
      <w:r>
        <w:rPr>
          <w:b/>
          <w:color w:val="000000"/>
        </w:rPr>
        <w:t xml:space="preserve"> ARF</w:t>
      </w:r>
      <w:r>
        <w:rPr>
          <w:szCs w:val="24"/>
        </w:rPr>
        <w:tab/>
      </w:r>
    </w:p>
    <w:p w14:paraId="7DEF7BA1" w14:textId="77777777" w:rsidR="00BC087B" w:rsidRDefault="00BC087B" w:rsidP="00BC087B">
      <w:pPr>
        <w:rPr>
          <w:szCs w:val="24"/>
        </w:rPr>
      </w:pPr>
    </w:p>
    <w:p w14:paraId="6766C520" w14:textId="77777777" w:rsidR="00BC087B" w:rsidRDefault="00BC087B" w:rsidP="00BC087B">
      <w:pPr>
        <w:rPr>
          <w:szCs w:val="24"/>
        </w:rPr>
      </w:pPr>
      <w:r>
        <w:rPr>
          <w:color w:val="000000"/>
        </w:rPr>
        <w:tab/>
      </w:r>
      <w:hyperlink r:id="rId10" w:history="1">
        <w:r w:rsidRPr="00B406FD">
          <w:rPr>
            <w:rStyle w:val="Hyperlink"/>
          </w:rPr>
          <w:t>http://aseanregionalforum.asean.org</w:t>
        </w:r>
      </w:hyperlink>
      <w:r>
        <w:rPr>
          <w:color w:val="000000"/>
        </w:rPr>
        <w:t xml:space="preserve"> </w:t>
      </w:r>
      <w:r>
        <w:rPr>
          <w:szCs w:val="24"/>
        </w:rPr>
        <w:t>for a discussion of ARF’</w:t>
      </w:r>
      <w:r w:rsidRPr="00764830">
        <w:rPr>
          <w:szCs w:val="24"/>
        </w:rPr>
        <w:t xml:space="preserve">s history, </w:t>
      </w:r>
      <w:r>
        <w:rPr>
          <w:szCs w:val="24"/>
        </w:rPr>
        <w:tab/>
      </w:r>
      <w:r w:rsidRPr="00764830">
        <w:rPr>
          <w:szCs w:val="24"/>
        </w:rPr>
        <w:t>rationale, etc.</w:t>
      </w:r>
    </w:p>
    <w:p w14:paraId="45E224E5" w14:textId="77777777" w:rsidR="00841EAA" w:rsidRDefault="00841EAA" w:rsidP="00BC087B">
      <w:pPr>
        <w:rPr>
          <w:szCs w:val="24"/>
        </w:rPr>
      </w:pPr>
    </w:p>
    <w:p w14:paraId="6CA53D5B" w14:textId="77777777" w:rsidR="00BC087B" w:rsidRDefault="00BC087B" w:rsidP="00BC087B">
      <w:pPr>
        <w:rPr>
          <w:szCs w:val="24"/>
        </w:rPr>
      </w:pPr>
      <w:r>
        <w:rPr>
          <w:szCs w:val="24"/>
        </w:rPr>
        <w:tab/>
        <w:t xml:space="preserve">David Dickens, “Lessening the Desire for War: The ASEAN Regional Forum and </w:t>
      </w:r>
      <w:r>
        <w:rPr>
          <w:szCs w:val="24"/>
        </w:rPr>
        <w:tab/>
        <w:t>Making of Asia Pacific Security”, Working Paper 11/98.</w:t>
      </w:r>
    </w:p>
    <w:p w14:paraId="33D93966" w14:textId="77777777" w:rsidR="00BC087B" w:rsidRDefault="00BC087B" w:rsidP="00BC087B">
      <w:pPr>
        <w:rPr>
          <w:szCs w:val="24"/>
        </w:rPr>
      </w:pPr>
      <w:r>
        <w:rPr>
          <w:szCs w:val="24"/>
        </w:rPr>
        <w:tab/>
      </w:r>
      <w:hyperlink r:id="rId11" w:history="1">
        <w:r w:rsidRPr="00351278">
          <w:rPr>
            <w:rStyle w:val="Hyperlink"/>
            <w:szCs w:val="24"/>
          </w:rPr>
          <w:t>http://www.victoria.ac.nz/hppi/centres/strategic-studies/publications/working-papers/WP11.pdf</w:t>
        </w:r>
      </w:hyperlink>
    </w:p>
    <w:p w14:paraId="2F7BD652" w14:textId="77777777" w:rsidR="00BC087B" w:rsidRPr="004E63EE" w:rsidRDefault="00BC087B" w:rsidP="00BC087B">
      <w:pPr>
        <w:rPr>
          <w:szCs w:val="24"/>
        </w:rPr>
      </w:pPr>
      <w:r>
        <w:rPr>
          <w:szCs w:val="24"/>
        </w:rPr>
        <w:tab/>
      </w:r>
      <w:r>
        <w:rPr>
          <w:color w:val="000000"/>
        </w:rPr>
        <w:t xml:space="preserve"> </w:t>
      </w:r>
    </w:p>
    <w:p w14:paraId="3CD9E094" w14:textId="77777777" w:rsidR="00BC087B" w:rsidRDefault="00BC087B" w:rsidP="00BC087B">
      <w:pPr>
        <w:ind w:firstLine="720"/>
        <w:rPr>
          <w:b/>
        </w:rPr>
      </w:pPr>
      <w:r>
        <w:rPr>
          <w:b/>
        </w:rPr>
        <w:tab/>
        <w:t>Southeast Asia’s Modern History</w:t>
      </w:r>
    </w:p>
    <w:p w14:paraId="0D8970F9" w14:textId="77777777" w:rsidR="00BC087B" w:rsidRDefault="00BC087B" w:rsidP="00BC087B">
      <w:pPr>
        <w:rPr>
          <w:b/>
        </w:rPr>
      </w:pPr>
    </w:p>
    <w:p w14:paraId="6CBFC6D0" w14:textId="77777777" w:rsidR="00BC087B" w:rsidRDefault="00BC087B" w:rsidP="00BC087B">
      <w:pPr>
        <w:rPr>
          <w:szCs w:val="24"/>
        </w:rPr>
      </w:pPr>
      <w:r>
        <w:rPr>
          <w:b/>
        </w:rPr>
        <w:tab/>
      </w:r>
      <w:r>
        <w:rPr>
          <w:szCs w:val="24"/>
        </w:rPr>
        <w:t>Milton Osborne, chapters 14-15</w:t>
      </w:r>
    </w:p>
    <w:p w14:paraId="143B08E9" w14:textId="77777777" w:rsidR="00BC087B" w:rsidRDefault="00BC087B" w:rsidP="00BC087B">
      <w:pPr>
        <w:rPr>
          <w:szCs w:val="24"/>
        </w:rPr>
      </w:pPr>
    </w:p>
    <w:p w14:paraId="37D18320" w14:textId="77777777" w:rsidR="00BC087B" w:rsidRPr="00452978" w:rsidRDefault="00BC087B" w:rsidP="00BC087B">
      <w:r>
        <w:rPr>
          <w:szCs w:val="24"/>
        </w:rPr>
        <w:tab/>
        <w:t xml:space="preserve">Carlyle Thayer, “Southeast Asia’s Regional Autonomy Under Stress,” in </w:t>
      </w:r>
      <w:r>
        <w:rPr>
          <w:szCs w:val="24"/>
        </w:rPr>
        <w:tab/>
        <w:t xml:space="preserve">Malcolm Cook &amp; Daljit Singh, eds., </w:t>
      </w:r>
      <w:r w:rsidRPr="00696D0B">
        <w:rPr>
          <w:i/>
          <w:szCs w:val="24"/>
        </w:rPr>
        <w:t>Southeast Asian Affairs 2016</w:t>
      </w:r>
      <w:r>
        <w:rPr>
          <w:szCs w:val="24"/>
        </w:rPr>
        <w:t xml:space="preserve"> (Singapore: </w:t>
      </w:r>
      <w:r>
        <w:rPr>
          <w:szCs w:val="24"/>
        </w:rPr>
        <w:tab/>
        <w:t xml:space="preserve">ISEAS Publishing, 2016). </w:t>
      </w:r>
      <w:r w:rsidRPr="00696D0B">
        <w:rPr>
          <w:b/>
          <w:szCs w:val="24"/>
        </w:rPr>
        <w:t>(T-Square)</w:t>
      </w:r>
    </w:p>
    <w:p w14:paraId="7BA02A1A" w14:textId="77777777" w:rsidR="00BC087B" w:rsidRDefault="00BC087B" w:rsidP="00BC087B">
      <w:pPr>
        <w:rPr>
          <w:b/>
        </w:rPr>
      </w:pPr>
    </w:p>
    <w:p w14:paraId="4A7C3296" w14:textId="77777777" w:rsidR="00BC087B" w:rsidRDefault="00BC087B" w:rsidP="00BC087B">
      <w:pPr>
        <w:rPr>
          <w:b/>
        </w:rPr>
      </w:pPr>
    </w:p>
    <w:p w14:paraId="19AD8A2C" w14:textId="77777777" w:rsidR="00BC087B" w:rsidRDefault="00BC087B" w:rsidP="00BC087B">
      <w:pPr>
        <w:rPr>
          <w:b/>
        </w:rPr>
      </w:pPr>
      <w:r>
        <w:rPr>
          <w:b/>
        </w:rPr>
        <w:t>Feb. 20</w:t>
      </w:r>
      <w:r>
        <w:rPr>
          <w:b/>
        </w:rPr>
        <w:tab/>
        <w:t>China/Japan &amp; Southeast Asian Relations</w:t>
      </w:r>
    </w:p>
    <w:p w14:paraId="319A801E" w14:textId="77777777" w:rsidR="00BC087B" w:rsidRDefault="00BC087B" w:rsidP="00BC087B">
      <w:pPr>
        <w:rPr>
          <w:b/>
        </w:rPr>
      </w:pPr>
    </w:p>
    <w:p w14:paraId="0F31D957" w14:textId="77777777" w:rsidR="00BC087B" w:rsidRDefault="00BC087B" w:rsidP="00BC087B">
      <w:pPr>
        <w:rPr>
          <w:b/>
          <w:szCs w:val="24"/>
        </w:rPr>
      </w:pPr>
      <w:r>
        <w:rPr>
          <w:b/>
        </w:rPr>
        <w:tab/>
      </w:r>
      <w:r w:rsidRPr="00993704">
        <w:t>Zhang Zhexin,</w:t>
      </w:r>
      <w:r>
        <w:rPr>
          <w:b/>
        </w:rPr>
        <w:t xml:space="preserve"> </w:t>
      </w:r>
      <w:r>
        <w:t xml:space="preserve">“China’s International Strategy and Its Implications for Southeast </w:t>
      </w:r>
      <w:r>
        <w:tab/>
        <w:t xml:space="preserve">Asia,” </w:t>
      </w:r>
      <w:r>
        <w:rPr>
          <w:szCs w:val="24"/>
        </w:rPr>
        <w:t xml:space="preserve">in Malcolm Cook &amp; Daljit Singh, eds., </w:t>
      </w:r>
      <w:r w:rsidRPr="00696D0B">
        <w:rPr>
          <w:i/>
          <w:szCs w:val="24"/>
        </w:rPr>
        <w:t>Southeast Asian Affairs 2016</w:t>
      </w:r>
      <w:r>
        <w:rPr>
          <w:szCs w:val="24"/>
        </w:rPr>
        <w:t xml:space="preserve"> </w:t>
      </w:r>
      <w:r>
        <w:rPr>
          <w:szCs w:val="24"/>
        </w:rPr>
        <w:tab/>
        <w:t xml:space="preserve">(Singapore: ISEAS Publishing, 2016). </w:t>
      </w:r>
      <w:r w:rsidRPr="00696D0B">
        <w:rPr>
          <w:b/>
          <w:szCs w:val="24"/>
        </w:rPr>
        <w:t>(T-Square)</w:t>
      </w:r>
    </w:p>
    <w:p w14:paraId="066B9B4D" w14:textId="77777777" w:rsidR="00BC087B" w:rsidRDefault="00BC087B" w:rsidP="00BC087B">
      <w:pPr>
        <w:rPr>
          <w:b/>
          <w:szCs w:val="24"/>
        </w:rPr>
      </w:pPr>
    </w:p>
    <w:p w14:paraId="69319164" w14:textId="77777777" w:rsidR="00BC087B" w:rsidRDefault="00BC087B" w:rsidP="00BC087B">
      <w:pPr>
        <w:rPr>
          <w:b/>
          <w:szCs w:val="24"/>
        </w:rPr>
      </w:pPr>
      <w:r>
        <w:rPr>
          <w:b/>
          <w:szCs w:val="24"/>
        </w:rPr>
        <w:tab/>
      </w:r>
      <w:r w:rsidRPr="00C02A7F">
        <w:rPr>
          <w:szCs w:val="24"/>
        </w:rPr>
        <w:t>Kei Koga,</w:t>
      </w:r>
      <w:r>
        <w:rPr>
          <w:b/>
          <w:szCs w:val="24"/>
        </w:rPr>
        <w:t xml:space="preserve"> </w:t>
      </w:r>
      <w:r w:rsidRPr="00EE543B">
        <w:rPr>
          <w:szCs w:val="24"/>
        </w:rPr>
        <w:t>“Japan’s ‘Strategic Coordination’ in 2015: ASEAN, Southeast Asia,</w:t>
      </w:r>
      <w:r>
        <w:rPr>
          <w:szCs w:val="24"/>
        </w:rPr>
        <w:t xml:space="preserve"> </w:t>
      </w:r>
      <w:r>
        <w:rPr>
          <w:szCs w:val="24"/>
        </w:rPr>
        <w:tab/>
      </w:r>
      <w:r w:rsidRPr="00EE543B">
        <w:rPr>
          <w:szCs w:val="24"/>
        </w:rPr>
        <w:t xml:space="preserve">and Abe’s Diplomatic Agenda,” </w:t>
      </w:r>
      <w:r>
        <w:rPr>
          <w:szCs w:val="24"/>
        </w:rPr>
        <w:t xml:space="preserve">in Malcolm Cook &amp; Daljit Singh, eds., </w:t>
      </w:r>
      <w:r w:rsidRPr="00696D0B">
        <w:rPr>
          <w:i/>
          <w:szCs w:val="24"/>
        </w:rPr>
        <w:t xml:space="preserve">Southeast </w:t>
      </w:r>
      <w:r>
        <w:rPr>
          <w:i/>
          <w:szCs w:val="24"/>
        </w:rPr>
        <w:tab/>
      </w:r>
      <w:r w:rsidRPr="00696D0B">
        <w:rPr>
          <w:i/>
          <w:szCs w:val="24"/>
        </w:rPr>
        <w:t>Asian Affairs 2016</w:t>
      </w:r>
      <w:r>
        <w:rPr>
          <w:szCs w:val="24"/>
        </w:rPr>
        <w:t xml:space="preserve"> (Singapore: ISEAS Publishing, 2016). </w:t>
      </w:r>
      <w:r w:rsidRPr="00696D0B">
        <w:rPr>
          <w:b/>
          <w:szCs w:val="24"/>
        </w:rPr>
        <w:t>(T-Square)</w:t>
      </w:r>
    </w:p>
    <w:p w14:paraId="2DA3A0EA" w14:textId="77777777" w:rsidR="00BC087B" w:rsidRPr="00A710C4" w:rsidRDefault="00BC087B" w:rsidP="00BC087B">
      <w:r>
        <w:rPr>
          <w:b/>
        </w:rPr>
        <w:tab/>
      </w:r>
    </w:p>
    <w:p w14:paraId="796106F3" w14:textId="77777777" w:rsidR="00BC087B" w:rsidRPr="00764830" w:rsidRDefault="00BC087B" w:rsidP="00BC087B">
      <w:pPr>
        <w:ind w:firstLine="720"/>
        <w:rPr>
          <w:b/>
          <w:color w:val="000000"/>
          <w:szCs w:val="24"/>
        </w:rPr>
      </w:pPr>
      <w:r>
        <w:rPr>
          <w:b/>
          <w:color w:val="000000"/>
        </w:rPr>
        <w:tab/>
      </w:r>
      <w:r w:rsidRPr="00764830">
        <w:rPr>
          <w:b/>
          <w:color w:val="000000"/>
          <w:szCs w:val="24"/>
        </w:rPr>
        <w:t>Non-Traditional S</w:t>
      </w:r>
      <w:r>
        <w:rPr>
          <w:b/>
          <w:color w:val="000000"/>
          <w:szCs w:val="24"/>
        </w:rPr>
        <w:t>ecurity Challenges (Human Trafficking)</w:t>
      </w:r>
    </w:p>
    <w:p w14:paraId="1A547F3B" w14:textId="77777777" w:rsidR="00BC087B" w:rsidRPr="00764830" w:rsidRDefault="00BC087B" w:rsidP="00BC087B">
      <w:pPr>
        <w:rPr>
          <w:i/>
          <w:color w:val="000000"/>
          <w:szCs w:val="24"/>
        </w:rPr>
      </w:pPr>
    </w:p>
    <w:p w14:paraId="36A1C417" w14:textId="77777777" w:rsidR="00BC087B" w:rsidRPr="009C61D4" w:rsidRDefault="00BC087B" w:rsidP="00BC087B">
      <w:pPr>
        <w:rPr>
          <w:szCs w:val="24"/>
        </w:rPr>
      </w:pPr>
      <w:r>
        <w:rPr>
          <w:szCs w:val="24"/>
        </w:rPr>
        <w:tab/>
      </w:r>
      <w:r w:rsidRPr="009C61D4">
        <w:rPr>
          <w:szCs w:val="24"/>
        </w:rPr>
        <w:t xml:space="preserve">Katja Weber, “The EU, China and Southeast Asia: Divergent Views of Dealing </w:t>
      </w:r>
      <w:r w:rsidRPr="009C61D4">
        <w:rPr>
          <w:szCs w:val="24"/>
        </w:rPr>
        <w:tab/>
        <w:t xml:space="preserve">with Human Security,” in Jan Wouters, Jean Christophe Defraigne and Matthieu </w:t>
      </w:r>
      <w:r w:rsidRPr="009C61D4">
        <w:rPr>
          <w:szCs w:val="24"/>
        </w:rPr>
        <w:tab/>
        <w:t xml:space="preserve">Burnay, eds., </w:t>
      </w:r>
      <w:r w:rsidRPr="009C61D4">
        <w:rPr>
          <w:i/>
          <w:szCs w:val="24"/>
        </w:rPr>
        <w:t xml:space="preserve">EU-China and the World: Analyzing the Relations with the </w:t>
      </w:r>
      <w:r w:rsidRPr="009C61D4">
        <w:rPr>
          <w:i/>
          <w:szCs w:val="24"/>
        </w:rPr>
        <w:tab/>
        <w:t>Developing and Emerging Countries</w:t>
      </w:r>
      <w:r w:rsidRPr="009C61D4">
        <w:rPr>
          <w:szCs w:val="24"/>
        </w:rPr>
        <w:t xml:space="preserve"> (2015). (Weber-Burma)</w:t>
      </w:r>
      <w:r>
        <w:rPr>
          <w:szCs w:val="24"/>
        </w:rPr>
        <w:t xml:space="preserve"> </w:t>
      </w:r>
      <w:r w:rsidRPr="00696D0B">
        <w:rPr>
          <w:b/>
          <w:szCs w:val="24"/>
        </w:rPr>
        <w:t>(T-Square)</w:t>
      </w:r>
    </w:p>
    <w:p w14:paraId="76EC6F08" w14:textId="77777777" w:rsidR="00BC087B" w:rsidRPr="009C61D4" w:rsidRDefault="00BC087B" w:rsidP="00BC087B">
      <w:pPr>
        <w:rPr>
          <w:szCs w:val="24"/>
        </w:rPr>
      </w:pPr>
    </w:p>
    <w:p w14:paraId="676C8D73" w14:textId="77777777" w:rsidR="00BC087B" w:rsidRPr="009C61D4" w:rsidRDefault="00E77DD0" w:rsidP="00BC087B">
      <w:pPr>
        <w:pStyle w:val="HTMLPreformatted"/>
        <w:rPr>
          <w:rFonts w:ascii="Times" w:hAnsi="Times"/>
          <w:sz w:val="24"/>
          <w:szCs w:val="24"/>
        </w:rPr>
      </w:pPr>
      <w:hyperlink r:id="rId12" w:history="1">
        <w:r w:rsidR="00BC087B" w:rsidRPr="009C61D4">
          <w:rPr>
            <w:rStyle w:val="Hyperlink"/>
            <w:rFonts w:ascii="Times" w:hAnsi="Times"/>
            <w:sz w:val="24"/>
            <w:szCs w:val="24"/>
          </w:rPr>
          <w:t>http://bigstory.ap.org/article/b9e0fc7155014ba78e07f1a022d90389/ap-investigation-are-slaves-catching-fish-you-buy</w:t>
        </w:r>
      </w:hyperlink>
    </w:p>
    <w:p w14:paraId="4A7B653F" w14:textId="77777777" w:rsidR="00BC087B" w:rsidRPr="009C61D4" w:rsidRDefault="00BC087B" w:rsidP="00BC087B">
      <w:pPr>
        <w:pStyle w:val="HTMLPreformatted"/>
        <w:rPr>
          <w:rFonts w:ascii="Times" w:hAnsi="Times"/>
          <w:sz w:val="24"/>
          <w:szCs w:val="24"/>
        </w:rPr>
      </w:pPr>
    </w:p>
    <w:p w14:paraId="7AE7EE03" w14:textId="77777777" w:rsidR="00BC087B" w:rsidRPr="009C61D4" w:rsidRDefault="00E77DD0" w:rsidP="00BC087B">
      <w:pPr>
        <w:pStyle w:val="HTMLPreformatted"/>
        <w:rPr>
          <w:rFonts w:ascii="Times" w:hAnsi="Times"/>
          <w:sz w:val="24"/>
          <w:szCs w:val="24"/>
        </w:rPr>
      </w:pPr>
      <w:hyperlink r:id="rId13" w:history="1">
        <w:r w:rsidR="00BC087B" w:rsidRPr="009C61D4">
          <w:rPr>
            <w:rStyle w:val="Hyperlink"/>
            <w:rFonts w:ascii="Times" w:hAnsi="Times"/>
            <w:sz w:val="24"/>
            <w:szCs w:val="24"/>
          </w:rPr>
          <w:t>http://bigstory.ap.org/article/19</w:t>
        </w:r>
        <w:r w:rsidR="00BC087B">
          <w:rPr>
            <w:rStyle w:val="Hyperlink"/>
            <w:rFonts w:ascii="Times" w:hAnsi="Times"/>
            <w:sz w:val="24"/>
            <w:szCs w:val="24"/>
          </w:rPr>
          <w:t>7048ef871f4b56b4a129d0e3c0f129/</w:t>
        </w:r>
        <w:r w:rsidR="00BC087B" w:rsidRPr="009C61D4">
          <w:rPr>
            <w:rStyle w:val="Hyperlink"/>
            <w:rFonts w:ascii="Times" w:hAnsi="Times"/>
            <w:sz w:val="24"/>
            <w:szCs w:val="24"/>
          </w:rPr>
          <w:t>fishermen-rush-be-rescued-amid-indonesian-slavery-probe</w:t>
        </w:r>
      </w:hyperlink>
    </w:p>
    <w:p w14:paraId="2EA2D7E9" w14:textId="77777777" w:rsidR="00BC087B" w:rsidRPr="009C61D4" w:rsidRDefault="00BC087B" w:rsidP="00BC087B">
      <w:pPr>
        <w:pStyle w:val="HTMLPreformatted"/>
        <w:rPr>
          <w:rFonts w:ascii="Times" w:hAnsi="Times"/>
          <w:sz w:val="24"/>
          <w:szCs w:val="24"/>
        </w:rPr>
      </w:pPr>
      <w:r w:rsidRPr="009C61D4">
        <w:rPr>
          <w:rFonts w:ascii="Times" w:hAnsi="Times"/>
          <w:sz w:val="24"/>
          <w:szCs w:val="24"/>
        </w:rPr>
        <w:tab/>
      </w:r>
    </w:p>
    <w:p w14:paraId="3841D1FF" w14:textId="77777777" w:rsidR="00BC087B" w:rsidRPr="00764830" w:rsidRDefault="00E77DD0" w:rsidP="00BC087B">
      <w:pPr>
        <w:rPr>
          <w:color w:val="000000"/>
          <w:szCs w:val="24"/>
        </w:rPr>
      </w:pPr>
      <w:hyperlink r:id="rId14" w:history="1">
        <w:r w:rsidR="00BC087B" w:rsidRPr="009C61D4">
          <w:rPr>
            <w:rStyle w:val="Hyperlink"/>
            <w:szCs w:val="24"/>
          </w:rPr>
          <w:t>http://www.nytimes.com/2015/07/</w:t>
        </w:r>
        <w:r w:rsidR="00BC087B">
          <w:rPr>
            <w:rStyle w:val="Hyperlink"/>
            <w:szCs w:val="24"/>
          </w:rPr>
          <w:t>06/world/asia/myanmar-rohingya-</w:t>
        </w:r>
        <w:r w:rsidR="00BC087B" w:rsidRPr="009C61D4">
          <w:rPr>
            <w:rStyle w:val="Hyperlink"/>
            <w:szCs w:val="24"/>
          </w:rPr>
          <w:t>refugee-crisis-malaysia.html?hpw&amp;rref=world&amp;action=click&amp;pgtype=Homepage&amp;module=well-region®ion=bottom-well&amp;WT.nav=bottom-well&amp;_r=0</w:t>
        </w:r>
      </w:hyperlink>
    </w:p>
    <w:p w14:paraId="502200FF" w14:textId="77777777" w:rsidR="00BC087B" w:rsidRDefault="00BC087B" w:rsidP="00BC087B">
      <w:pPr>
        <w:rPr>
          <w:b/>
          <w:color w:val="000000"/>
        </w:rPr>
      </w:pPr>
    </w:p>
    <w:p w14:paraId="438D1CEA" w14:textId="77777777" w:rsidR="00BC087B" w:rsidRDefault="00BC087B" w:rsidP="00BC087B">
      <w:pPr>
        <w:rPr>
          <w:b/>
        </w:rPr>
      </w:pPr>
    </w:p>
    <w:p w14:paraId="179B1487" w14:textId="7CCA84A9" w:rsidR="00BC087B" w:rsidRDefault="00BC087B" w:rsidP="00BC087B">
      <w:pPr>
        <w:rPr>
          <w:b/>
        </w:rPr>
      </w:pPr>
      <w:r>
        <w:rPr>
          <w:b/>
        </w:rPr>
        <w:t>Feb. 27</w:t>
      </w:r>
      <w:r>
        <w:rPr>
          <w:b/>
        </w:rPr>
        <w:tab/>
        <w:t>MIDTERM (need Grad. Students to proctor exam)</w:t>
      </w:r>
    </w:p>
    <w:p w14:paraId="336F3884" w14:textId="77777777" w:rsidR="00BC087B" w:rsidRDefault="00BC087B" w:rsidP="00BC087B">
      <w:pPr>
        <w:rPr>
          <w:b/>
        </w:rPr>
      </w:pPr>
    </w:p>
    <w:p w14:paraId="4CD7DFA4" w14:textId="77777777" w:rsidR="00BC087B" w:rsidRDefault="00BC087B" w:rsidP="00BC087B">
      <w:pPr>
        <w:rPr>
          <w:b/>
        </w:rPr>
      </w:pPr>
    </w:p>
    <w:p w14:paraId="1E49306C" w14:textId="176490CC" w:rsidR="00BC087B" w:rsidRPr="000A62CD" w:rsidRDefault="00BC087B" w:rsidP="00C475B7">
      <w:pPr>
        <w:rPr>
          <w:b/>
          <w:color w:val="000000"/>
          <w:szCs w:val="24"/>
        </w:rPr>
      </w:pPr>
      <w:r>
        <w:rPr>
          <w:b/>
        </w:rPr>
        <w:t>March 6</w:t>
      </w:r>
      <w:r>
        <w:rPr>
          <w:b/>
        </w:rPr>
        <w:tab/>
      </w:r>
      <w:r w:rsidRPr="00BB2684">
        <w:rPr>
          <w:b/>
          <w:color w:val="000000"/>
          <w:szCs w:val="24"/>
        </w:rPr>
        <w:t>Non-Traditional Security Challenges</w:t>
      </w:r>
      <w:r>
        <w:rPr>
          <w:b/>
          <w:color w:val="000000"/>
          <w:szCs w:val="24"/>
        </w:rPr>
        <w:t xml:space="preserve"> (Piracy)</w:t>
      </w:r>
    </w:p>
    <w:p w14:paraId="78D35DCC" w14:textId="77777777" w:rsidR="00BC087B" w:rsidRDefault="00BC087B" w:rsidP="00BC087B">
      <w:pPr>
        <w:rPr>
          <w:color w:val="000000"/>
          <w:szCs w:val="24"/>
        </w:rPr>
      </w:pPr>
      <w:r>
        <w:rPr>
          <w:szCs w:val="24"/>
        </w:rPr>
        <w:tab/>
      </w:r>
      <w:r w:rsidRPr="00764830">
        <w:rPr>
          <w:color w:val="000000"/>
          <w:szCs w:val="24"/>
        </w:rPr>
        <w:t xml:space="preserve">“Non-Traditional Security Challenges in Asia: What Role for Multilateralism”? (5 </w:t>
      </w:r>
      <w:r>
        <w:rPr>
          <w:color w:val="000000"/>
          <w:szCs w:val="24"/>
        </w:rPr>
        <w:tab/>
      </w:r>
      <w:r w:rsidRPr="00764830">
        <w:rPr>
          <w:color w:val="000000"/>
          <w:szCs w:val="24"/>
        </w:rPr>
        <w:t>March 2007)</w:t>
      </w:r>
    </w:p>
    <w:p w14:paraId="5FC24EA6" w14:textId="77777777" w:rsidR="00BC087B" w:rsidRDefault="00BC087B" w:rsidP="00BC087B">
      <w:pPr>
        <w:rPr>
          <w:color w:val="000000"/>
          <w:szCs w:val="24"/>
        </w:rPr>
      </w:pPr>
    </w:p>
    <w:p w14:paraId="3C5013BE" w14:textId="77777777" w:rsidR="00BC087B" w:rsidRDefault="00BC087B" w:rsidP="00BC087B">
      <w:pPr>
        <w:rPr>
          <w:color w:val="000000"/>
          <w:szCs w:val="24"/>
        </w:rPr>
      </w:pPr>
      <w:r>
        <w:rPr>
          <w:color w:val="000000"/>
          <w:szCs w:val="24"/>
        </w:rPr>
        <w:tab/>
      </w:r>
      <w:hyperlink r:id="rId15" w:anchor=".WFcwLbGZN0s" w:history="1">
        <w:r w:rsidRPr="000636E5">
          <w:rPr>
            <w:rStyle w:val="Hyperlink"/>
            <w:szCs w:val="24"/>
          </w:rPr>
          <w:t>https://www.rsis.edu.sg/rsis-publication/nts/2436-non-traditional-security-chall/#.WFcwLbGZN0s</w:t>
        </w:r>
      </w:hyperlink>
    </w:p>
    <w:p w14:paraId="671226E7" w14:textId="77777777" w:rsidR="00BC087B" w:rsidRDefault="00BC087B" w:rsidP="00BC087B">
      <w:pPr>
        <w:rPr>
          <w:color w:val="000000"/>
          <w:szCs w:val="24"/>
        </w:rPr>
      </w:pPr>
      <w:r w:rsidRPr="00764830">
        <w:rPr>
          <w:color w:val="000000"/>
          <w:szCs w:val="24"/>
        </w:rPr>
        <w:t xml:space="preserve"> </w:t>
      </w:r>
    </w:p>
    <w:p w14:paraId="3E6B65AD" w14:textId="77777777" w:rsidR="00BC087B" w:rsidRDefault="00BC087B" w:rsidP="00BC087B">
      <w:pPr>
        <w:rPr>
          <w:color w:val="000000"/>
          <w:szCs w:val="24"/>
        </w:rPr>
      </w:pPr>
      <w:r>
        <w:rPr>
          <w:color w:val="000000"/>
          <w:szCs w:val="24"/>
        </w:rPr>
        <w:tab/>
      </w:r>
      <w:r w:rsidRPr="00764830">
        <w:rPr>
          <w:color w:val="000000"/>
          <w:szCs w:val="24"/>
        </w:rPr>
        <w:t>Joon Num Mak, “NGOs, Piracy and Maritime Crime in Southeast Asia</w:t>
      </w:r>
      <w:r>
        <w:rPr>
          <w:color w:val="000000"/>
          <w:szCs w:val="24"/>
        </w:rPr>
        <w:t xml:space="preserve">,” </w:t>
      </w:r>
      <w:r w:rsidRPr="00764830">
        <w:rPr>
          <w:i/>
          <w:color w:val="000000"/>
          <w:szCs w:val="24"/>
        </w:rPr>
        <w:t xml:space="preserve">Asia </w:t>
      </w:r>
      <w:r>
        <w:rPr>
          <w:i/>
          <w:color w:val="000000"/>
          <w:szCs w:val="24"/>
        </w:rPr>
        <w:tab/>
      </w:r>
      <w:r w:rsidRPr="00764830">
        <w:rPr>
          <w:i/>
          <w:color w:val="000000"/>
          <w:szCs w:val="24"/>
        </w:rPr>
        <w:t>Pacific Bulletin</w:t>
      </w:r>
      <w:r w:rsidRPr="00764830">
        <w:rPr>
          <w:color w:val="000000"/>
          <w:szCs w:val="24"/>
        </w:rPr>
        <w:t>, no. 228 (2013).</w:t>
      </w:r>
      <w:r>
        <w:rPr>
          <w:color w:val="000000"/>
          <w:szCs w:val="24"/>
        </w:rPr>
        <w:t xml:space="preserve"> </w:t>
      </w:r>
      <w:r w:rsidRPr="00696D0B">
        <w:rPr>
          <w:b/>
          <w:szCs w:val="24"/>
        </w:rPr>
        <w:t>(T-Square)</w:t>
      </w:r>
    </w:p>
    <w:p w14:paraId="39287E0E" w14:textId="77777777" w:rsidR="00BC087B" w:rsidRDefault="00BC087B" w:rsidP="00BC087B">
      <w:pPr>
        <w:rPr>
          <w:color w:val="000000"/>
          <w:szCs w:val="24"/>
        </w:rPr>
      </w:pPr>
    </w:p>
    <w:p w14:paraId="6178C19D" w14:textId="77777777" w:rsidR="00BC087B" w:rsidRDefault="00BC087B" w:rsidP="00BC087B">
      <w:pPr>
        <w:rPr>
          <w:color w:val="191619"/>
          <w:szCs w:val="24"/>
        </w:rPr>
      </w:pPr>
      <w:r>
        <w:rPr>
          <w:color w:val="000000"/>
          <w:szCs w:val="24"/>
        </w:rPr>
        <w:tab/>
      </w:r>
      <w:r w:rsidRPr="00BD71AC">
        <w:rPr>
          <w:color w:val="000000"/>
          <w:szCs w:val="24"/>
        </w:rPr>
        <w:t xml:space="preserve">Sam Bateman and Jane Chan, “Good Order at Sea in Southeast Asia,” in </w:t>
      </w:r>
      <w:r>
        <w:rPr>
          <w:color w:val="000000"/>
          <w:szCs w:val="24"/>
        </w:rPr>
        <w:tab/>
      </w:r>
      <w:r w:rsidRPr="00BD71AC">
        <w:rPr>
          <w:i/>
          <w:color w:val="191619"/>
          <w:szCs w:val="24"/>
        </w:rPr>
        <w:t xml:space="preserve">Maritime Security and Piracy: Common Challenges and Responses from Europe </w:t>
      </w:r>
      <w:r>
        <w:rPr>
          <w:i/>
          <w:color w:val="191619"/>
          <w:szCs w:val="24"/>
        </w:rPr>
        <w:tab/>
      </w:r>
      <w:r w:rsidRPr="00BD71AC">
        <w:rPr>
          <w:i/>
          <w:color w:val="191619"/>
          <w:szCs w:val="24"/>
        </w:rPr>
        <w:t>and Asia</w:t>
      </w:r>
      <w:r>
        <w:rPr>
          <w:color w:val="191619"/>
          <w:szCs w:val="24"/>
        </w:rPr>
        <w:t>. E</w:t>
      </w:r>
      <w:r w:rsidRPr="00BD71AC">
        <w:rPr>
          <w:color w:val="191619"/>
          <w:szCs w:val="24"/>
        </w:rPr>
        <w:t>dited by Wilhelm Hof</w:t>
      </w:r>
      <w:r>
        <w:rPr>
          <w:color w:val="191619"/>
          <w:szCs w:val="24"/>
        </w:rPr>
        <w:t>meister and Patrick Rueppel. Singapore</w:t>
      </w:r>
      <w:r w:rsidRPr="00BD71AC">
        <w:rPr>
          <w:color w:val="191619"/>
          <w:szCs w:val="24"/>
        </w:rPr>
        <w:t xml:space="preserve">: </w:t>
      </w:r>
      <w:r>
        <w:rPr>
          <w:color w:val="191619"/>
          <w:szCs w:val="24"/>
        </w:rPr>
        <w:tab/>
      </w:r>
      <w:r w:rsidRPr="00BD71AC">
        <w:rPr>
          <w:color w:val="191619"/>
          <w:szCs w:val="24"/>
        </w:rPr>
        <w:t>Konrad-Adenauer Stiftung</w:t>
      </w:r>
      <w:r>
        <w:rPr>
          <w:color w:val="191619"/>
          <w:szCs w:val="24"/>
        </w:rPr>
        <w:t xml:space="preserve">; </w:t>
      </w:r>
      <w:r w:rsidRPr="00BD71AC">
        <w:rPr>
          <w:color w:val="191619"/>
          <w:szCs w:val="24"/>
        </w:rPr>
        <w:t xml:space="preserve">East Asian Institute, National University of </w:t>
      </w:r>
      <w:r>
        <w:rPr>
          <w:color w:val="191619"/>
          <w:szCs w:val="24"/>
        </w:rPr>
        <w:tab/>
      </w:r>
      <w:r w:rsidRPr="00BD71AC">
        <w:rPr>
          <w:color w:val="191619"/>
          <w:szCs w:val="24"/>
        </w:rPr>
        <w:t>Singapore</w:t>
      </w:r>
      <w:r>
        <w:rPr>
          <w:color w:val="191619"/>
          <w:szCs w:val="24"/>
        </w:rPr>
        <w:t xml:space="preserve">; </w:t>
      </w:r>
      <w:r w:rsidRPr="00BD71AC">
        <w:rPr>
          <w:color w:val="191619"/>
          <w:szCs w:val="24"/>
        </w:rPr>
        <w:t>Eur</w:t>
      </w:r>
      <w:r>
        <w:rPr>
          <w:color w:val="191619"/>
          <w:szCs w:val="24"/>
        </w:rPr>
        <w:t>opean Union Centre in Singapore; Brussels, Belgium</w:t>
      </w:r>
      <w:r w:rsidRPr="00BD71AC">
        <w:rPr>
          <w:color w:val="191619"/>
          <w:szCs w:val="24"/>
        </w:rPr>
        <w:t xml:space="preserve">: European </w:t>
      </w:r>
      <w:r>
        <w:rPr>
          <w:color w:val="191619"/>
          <w:szCs w:val="24"/>
        </w:rPr>
        <w:tab/>
      </w:r>
      <w:r w:rsidRPr="00BD71AC">
        <w:rPr>
          <w:color w:val="191619"/>
          <w:szCs w:val="24"/>
        </w:rPr>
        <w:t>Policy Centre, 2014.</w:t>
      </w:r>
    </w:p>
    <w:p w14:paraId="70A89EC4" w14:textId="77777777" w:rsidR="00BC087B" w:rsidRPr="00324852" w:rsidRDefault="00BC087B" w:rsidP="00BC087B">
      <w:pPr>
        <w:rPr>
          <w:color w:val="000000"/>
          <w:szCs w:val="24"/>
        </w:rPr>
      </w:pPr>
    </w:p>
    <w:p w14:paraId="0FDFB347" w14:textId="77777777" w:rsidR="00BC087B" w:rsidRDefault="00BC087B" w:rsidP="00BC087B">
      <w:pPr>
        <w:rPr>
          <w:b/>
          <w:color w:val="000000"/>
        </w:rPr>
      </w:pPr>
      <w:r>
        <w:rPr>
          <w:color w:val="191619"/>
          <w:szCs w:val="24"/>
        </w:rPr>
        <w:tab/>
      </w:r>
      <w:hyperlink r:id="rId16" w:history="1">
        <w:r w:rsidRPr="000636E5">
          <w:rPr>
            <w:rStyle w:val="Hyperlink"/>
            <w:szCs w:val="24"/>
          </w:rPr>
          <w:t>https://www.rsis.edu.sg/wp-content/uploads/2014/07/PR090427_Good_Order_at_Sea_in_SEA.pdf</w:t>
        </w:r>
      </w:hyperlink>
    </w:p>
    <w:p w14:paraId="13ED57D4" w14:textId="77777777" w:rsidR="00BC087B" w:rsidRDefault="00BC087B" w:rsidP="00BC087B">
      <w:pPr>
        <w:rPr>
          <w:b/>
          <w:color w:val="000000"/>
        </w:rPr>
      </w:pPr>
    </w:p>
    <w:p w14:paraId="134F19DD" w14:textId="77777777" w:rsidR="00BC087B" w:rsidRDefault="00BC087B" w:rsidP="00BC087B">
      <w:pPr>
        <w:rPr>
          <w:b/>
          <w:color w:val="000000"/>
        </w:rPr>
      </w:pPr>
    </w:p>
    <w:p w14:paraId="0F23AE4D" w14:textId="7A54487A" w:rsidR="00BC087B" w:rsidRDefault="00BC087B" w:rsidP="00BC087B">
      <w:pPr>
        <w:rPr>
          <w:b/>
          <w:color w:val="000000"/>
        </w:rPr>
      </w:pPr>
      <w:r>
        <w:rPr>
          <w:b/>
          <w:color w:val="000000"/>
        </w:rPr>
        <w:tab/>
      </w:r>
      <w:r>
        <w:rPr>
          <w:b/>
          <w:color w:val="000000"/>
        </w:rPr>
        <w:tab/>
      </w:r>
    </w:p>
    <w:p w14:paraId="66E26D01" w14:textId="77777777" w:rsidR="00BC087B" w:rsidRDefault="00BC087B" w:rsidP="00BC087B">
      <w:pPr>
        <w:rPr>
          <w:b/>
          <w:color w:val="000000"/>
          <w:szCs w:val="24"/>
        </w:rPr>
      </w:pPr>
      <w:r>
        <w:rPr>
          <w:b/>
          <w:color w:val="000000"/>
        </w:rPr>
        <w:t>March 13</w:t>
      </w:r>
      <w:r>
        <w:rPr>
          <w:b/>
        </w:rPr>
        <w:tab/>
      </w:r>
      <w:r>
        <w:rPr>
          <w:b/>
          <w:color w:val="000000"/>
          <w:szCs w:val="24"/>
        </w:rPr>
        <w:t xml:space="preserve">Student Presentation on NTS Challenges in Asia Pacific </w:t>
      </w:r>
      <w:r>
        <w:rPr>
          <w:b/>
          <w:color w:val="000000"/>
          <w:szCs w:val="24"/>
        </w:rPr>
        <w:tab/>
      </w:r>
      <w:r>
        <w:rPr>
          <w:b/>
          <w:color w:val="000000"/>
          <w:szCs w:val="24"/>
        </w:rPr>
        <w:tab/>
      </w:r>
      <w:r>
        <w:rPr>
          <w:b/>
          <w:color w:val="000000"/>
          <w:szCs w:val="24"/>
        </w:rPr>
        <w:tab/>
      </w:r>
      <w:r>
        <w:rPr>
          <w:b/>
          <w:color w:val="000000"/>
          <w:szCs w:val="24"/>
        </w:rPr>
        <w:tab/>
        <w:t>(Environmental Disasters)</w:t>
      </w:r>
    </w:p>
    <w:p w14:paraId="177C9F93" w14:textId="77777777" w:rsidR="00BC087B" w:rsidRDefault="00BC087B" w:rsidP="00BC087B">
      <w:pPr>
        <w:rPr>
          <w:color w:val="191619"/>
          <w:szCs w:val="24"/>
        </w:rPr>
      </w:pPr>
    </w:p>
    <w:p w14:paraId="23028692" w14:textId="77777777" w:rsidR="00BC087B" w:rsidRPr="00452978" w:rsidRDefault="00BC087B" w:rsidP="00BC087B">
      <w:pPr>
        <w:pStyle w:val="NormalWeb"/>
        <w:rPr>
          <w:color w:val="191619"/>
          <w:sz w:val="24"/>
          <w:szCs w:val="24"/>
        </w:rPr>
      </w:pPr>
      <w:r>
        <w:rPr>
          <w:color w:val="191619"/>
          <w:sz w:val="24"/>
          <w:szCs w:val="24"/>
        </w:rPr>
        <w:tab/>
        <w:t xml:space="preserve"> </w:t>
      </w:r>
      <w:r>
        <w:rPr>
          <w:color w:val="191619"/>
          <w:sz w:val="24"/>
          <w:szCs w:val="24"/>
        </w:rPr>
        <w:tab/>
      </w:r>
      <w:r>
        <w:rPr>
          <w:b/>
          <w:color w:val="000000"/>
          <w:sz w:val="24"/>
          <w:szCs w:val="24"/>
        </w:rPr>
        <w:t>Student Presentation</w:t>
      </w:r>
      <w:r w:rsidRPr="00452978">
        <w:rPr>
          <w:b/>
          <w:color w:val="000000"/>
          <w:sz w:val="24"/>
          <w:szCs w:val="24"/>
        </w:rPr>
        <w:t xml:space="preserve"> on NTS Challenges in Asia Pacific (South </w:t>
      </w:r>
      <w:r w:rsidRPr="00452978">
        <w:rPr>
          <w:b/>
          <w:color w:val="000000"/>
          <w:sz w:val="24"/>
          <w:szCs w:val="24"/>
        </w:rPr>
        <w:tab/>
      </w:r>
      <w:r w:rsidRPr="00452978">
        <w:rPr>
          <w:b/>
          <w:color w:val="000000"/>
          <w:sz w:val="24"/>
          <w:szCs w:val="24"/>
        </w:rPr>
        <w:tab/>
      </w:r>
      <w:r w:rsidRPr="00452978">
        <w:rPr>
          <w:b/>
          <w:color w:val="000000"/>
          <w:sz w:val="24"/>
          <w:szCs w:val="24"/>
        </w:rPr>
        <w:tab/>
        <w:t>China Sea)</w:t>
      </w:r>
      <w:r w:rsidRPr="00452978">
        <w:rPr>
          <w:b/>
          <w:color w:val="000000"/>
          <w:sz w:val="24"/>
          <w:szCs w:val="24"/>
        </w:rPr>
        <w:tab/>
      </w:r>
    </w:p>
    <w:p w14:paraId="32F16369" w14:textId="77777777" w:rsidR="00BC087B" w:rsidRDefault="00BC087B" w:rsidP="00BC087B">
      <w:pPr>
        <w:rPr>
          <w:b/>
          <w:color w:val="000000"/>
        </w:rPr>
      </w:pPr>
    </w:p>
    <w:p w14:paraId="717F7AD9" w14:textId="77777777" w:rsidR="00BC087B" w:rsidRDefault="00BC087B" w:rsidP="00BC087B">
      <w:pPr>
        <w:rPr>
          <w:b/>
          <w:color w:val="000000"/>
        </w:rPr>
      </w:pPr>
      <w:r>
        <w:rPr>
          <w:b/>
          <w:color w:val="000000"/>
        </w:rPr>
        <w:t xml:space="preserve">March 20 </w:t>
      </w:r>
      <w:r>
        <w:rPr>
          <w:b/>
          <w:color w:val="000000"/>
        </w:rPr>
        <w:tab/>
      </w:r>
      <w:r w:rsidRPr="003E027F">
        <w:rPr>
          <w:rFonts w:ascii="Times New Roman" w:hAnsi="Times New Roman"/>
          <w:b/>
          <w:color w:val="000000"/>
        </w:rPr>
        <w:t>SPRING BREAK</w:t>
      </w:r>
    </w:p>
    <w:p w14:paraId="4298D084" w14:textId="77777777" w:rsidR="00BC087B" w:rsidRDefault="00BC087B" w:rsidP="00BC087B">
      <w:pPr>
        <w:rPr>
          <w:b/>
          <w:color w:val="000000"/>
        </w:rPr>
      </w:pPr>
    </w:p>
    <w:p w14:paraId="7B843130" w14:textId="77777777" w:rsidR="00BC087B" w:rsidRDefault="00BC087B" w:rsidP="00BC087B">
      <w:pPr>
        <w:rPr>
          <w:b/>
          <w:color w:val="000000"/>
        </w:rPr>
      </w:pPr>
    </w:p>
    <w:p w14:paraId="2D8BFB6E" w14:textId="2F244418" w:rsidR="00C475B7" w:rsidRDefault="00BC087B" w:rsidP="00C475B7">
      <w:pPr>
        <w:ind w:left="1440" w:hanging="1440"/>
        <w:rPr>
          <w:b/>
          <w:color w:val="000000"/>
          <w:szCs w:val="24"/>
        </w:rPr>
      </w:pPr>
      <w:r w:rsidRPr="00846ECE">
        <w:rPr>
          <w:b/>
          <w:color w:val="000000"/>
        </w:rPr>
        <w:t xml:space="preserve">March </w:t>
      </w:r>
      <w:r>
        <w:rPr>
          <w:b/>
          <w:color w:val="000000"/>
        </w:rPr>
        <w:t>27</w:t>
      </w:r>
      <w:r w:rsidRPr="0000715E">
        <w:rPr>
          <w:b/>
        </w:rPr>
        <w:tab/>
      </w:r>
      <w:r>
        <w:rPr>
          <w:b/>
          <w:color w:val="000000"/>
          <w:szCs w:val="24"/>
        </w:rPr>
        <w:t>Student Presentation on</w:t>
      </w:r>
      <w:r w:rsidR="00C475B7">
        <w:rPr>
          <w:b/>
          <w:color w:val="000000"/>
          <w:szCs w:val="24"/>
        </w:rPr>
        <w:t xml:space="preserve"> NTS Challenges in Asia Pacific (Infectious Diseases)</w:t>
      </w:r>
    </w:p>
    <w:p w14:paraId="5A7879A3" w14:textId="77777777" w:rsidR="00E77DD0" w:rsidRDefault="00E77DD0" w:rsidP="00C475B7">
      <w:pPr>
        <w:ind w:left="1440" w:hanging="1440"/>
        <w:rPr>
          <w:b/>
          <w:color w:val="000000"/>
        </w:rPr>
      </w:pPr>
    </w:p>
    <w:p w14:paraId="7A9D0AAE" w14:textId="77777777" w:rsidR="00BC087B" w:rsidRPr="00893F45" w:rsidRDefault="00BC087B" w:rsidP="00BC087B">
      <w:pPr>
        <w:rPr>
          <w:b/>
          <w:color w:val="000000"/>
        </w:rPr>
      </w:pPr>
      <w:r>
        <w:rPr>
          <w:b/>
        </w:rPr>
        <w:tab/>
      </w:r>
      <w:r>
        <w:rPr>
          <w:b/>
        </w:rPr>
        <w:tab/>
      </w:r>
      <w:r w:rsidRPr="00893F45">
        <w:rPr>
          <w:b/>
          <w:color w:val="000000"/>
        </w:rPr>
        <w:t>Orientation Session for Simulation on International Security</w:t>
      </w:r>
    </w:p>
    <w:p w14:paraId="75AFBB41" w14:textId="72578BF2" w:rsidR="00BC087B" w:rsidRPr="008C7233" w:rsidRDefault="00BC087B" w:rsidP="00BC087B">
      <w:pPr>
        <w:ind w:left="1440"/>
        <w:rPr>
          <w:color w:val="FF0000"/>
        </w:rPr>
      </w:pPr>
      <w:r>
        <w:rPr>
          <w:color w:val="000000"/>
        </w:rPr>
        <w:t>(Hand out Scenario and Tasker; Group A</w:t>
      </w:r>
      <w:r w:rsidRPr="00893F45">
        <w:rPr>
          <w:color w:val="000000"/>
        </w:rPr>
        <w:t>ssignments)</w:t>
      </w:r>
      <w:r w:rsidRPr="00893F45">
        <w:rPr>
          <w:color w:val="FF0000"/>
        </w:rPr>
        <w:t xml:space="preserve"> </w:t>
      </w:r>
    </w:p>
    <w:p w14:paraId="71AFAB2A" w14:textId="77777777" w:rsidR="00BC087B" w:rsidRDefault="00BC087B" w:rsidP="00BC087B">
      <w:pPr>
        <w:rPr>
          <w:b/>
          <w:color w:val="000000"/>
          <w:szCs w:val="24"/>
        </w:rPr>
      </w:pPr>
      <w:r>
        <w:rPr>
          <w:b/>
        </w:rPr>
        <w:tab/>
      </w:r>
      <w:r>
        <w:rPr>
          <w:b/>
        </w:rPr>
        <w:tab/>
      </w:r>
    </w:p>
    <w:p w14:paraId="7B466284" w14:textId="77777777" w:rsidR="00BC087B" w:rsidRDefault="00BC087B" w:rsidP="00BC087B">
      <w:pPr>
        <w:rPr>
          <w:b/>
        </w:rPr>
      </w:pPr>
    </w:p>
    <w:p w14:paraId="23A0B029" w14:textId="77777777" w:rsidR="00E77DD0" w:rsidRPr="003E027F" w:rsidRDefault="00E77DD0" w:rsidP="00E77DD0">
      <w:pPr>
        <w:ind w:left="1440" w:hanging="1440"/>
        <w:rPr>
          <w:b/>
        </w:rPr>
      </w:pPr>
      <w:r w:rsidRPr="00846ECE">
        <w:rPr>
          <w:b/>
          <w:color w:val="000000"/>
        </w:rPr>
        <w:t xml:space="preserve">March </w:t>
      </w:r>
      <w:r>
        <w:rPr>
          <w:b/>
          <w:color w:val="000000"/>
        </w:rPr>
        <w:t>27</w:t>
      </w:r>
      <w:r w:rsidRPr="0000715E">
        <w:rPr>
          <w:b/>
        </w:rPr>
        <w:tab/>
      </w:r>
      <w:r>
        <w:rPr>
          <w:b/>
          <w:color w:val="000000"/>
          <w:szCs w:val="24"/>
        </w:rPr>
        <w:t>Student Presentation on NTS Challenges in Asia Pacific (Infectious Diseases)</w:t>
      </w:r>
      <w:r w:rsidRPr="00BD71AC">
        <w:rPr>
          <w:color w:val="191619"/>
          <w:szCs w:val="24"/>
        </w:rPr>
        <w:t xml:space="preserve"> </w:t>
      </w:r>
    </w:p>
    <w:p w14:paraId="6692E870" w14:textId="77777777" w:rsidR="00E77DD0" w:rsidRDefault="00E77DD0" w:rsidP="00E77DD0">
      <w:pPr>
        <w:rPr>
          <w:b/>
        </w:rPr>
      </w:pPr>
      <w:r>
        <w:rPr>
          <w:b/>
        </w:rPr>
        <w:tab/>
      </w:r>
    </w:p>
    <w:p w14:paraId="2CEBFED5" w14:textId="77777777" w:rsidR="00E77DD0" w:rsidRPr="00893F45" w:rsidRDefault="00E77DD0" w:rsidP="00E77DD0">
      <w:pPr>
        <w:rPr>
          <w:b/>
          <w:color w:val="000000"/>
        </w:rPr>
      </w:pPr>
      <w:r>
        <w:rPr>
          <w:b/>
        </w:rPr>
        <w:tab/>
      </w:r>
      <w:r>
        <w:rPr>
          <w:b/>
        </w:rPr>
        <w:tab/>
      </w:r>
      <w:r w:rsidRPr="00893F45">
        <w:rPr>
          <w:b/>
          <w:color w:val="000000"/>
        </w:rPr>
        <w:t>Orientation Session for Simulation on International Security</w:t>
      </w:r>
    </w:p>
    <w:p w14:paraId="1F440B2E" w14:textId="77777777" w:rsidR="00E77DD0" w:rsidRDefault="00E77DD0" w:rsidP="00E77DD0">
      <w:pPr>
        <w:ind w:left="1440"/>
        <w:rPr>
          <w:color w:val="000000"/>
        </w:rPr>
      </w:pPr>
      <w:r>
        <w:rPr>
          <w:color w:val="000000"/>
        </w:rPr>
        <w:t>(Hand out Scenario and Tasker; Group A</w:t>
      </w:r>
      <w:r w:rsidRPr="00893F45">
        <w:rPr>
          <w:color w:val="000000"/>
        </w:rPr>
        <w:t>ssignments)</w:t>
      </w:r>
    </w:p>
    <w:p w14:paraId="749C0BAA" w14:textId="106DAC52" w:rsidR="00E77DD0" w:rsidRPr="0025775D" w:rsidRDefault="00E77DD0" w:rsidP="00E77DD0">
      <w:pPr>
        <w:ind w:left="1440"/>
        <w:rPr>
          <w:color w:val="FF0000"/>
        </w:rPr>
      </w:pPr>
      <w:r w:rsidRPr="00893F45">
        <w:rPr>
          <w:color w:val="FF0000"/>
        </w:rPr>
        <w:t xml:space="preserve"> </w:t>
      </w:r>
      <w:r>
        <w:rPr>
          <w:b/>
        </w:rPr>
        <w:tab/>
      </w:r>
      <w:r>
        <w:rPr>
          <w:b/>
        </w:rPr>
        <w:tab/>
      </w:r>
    </w:p>
    <w:p w14:paraId="2178743E" w14:textId="77777777" w:rsidR="00E77DD0" w:rsidRPr="0025775D" w:rsidRDefault="00E77DD0" w:rsidP="00E77DD0">
      <w:pPr>
        <w:ind w:left="1440" w:hanging="1440"/>
        <w:rPr>
          <w:color w:val="FF0000"/>
        </w:rPr>
      </w:pPr>
      <w:r>
        <w:rPr>
          <w:b/>
        </w:rPr>
        <w:t>April 3</w:t>
      </w:r>
      <w:r w:rsidRPr="0000715E">
        <w:tab/>
      </w:r>
      <w:r w:rsidRPr="0025775D">
        <w:rPr>
          <w:b/>
        </w:rPr>
        <w:t>Development of Position Papers</w:t>
      </w:r>
      <w:r>
        <w:t xml:space="preserve"> </w:t>
      </w:r>
      <w:r>
        <w:rPr>
          <w:color w:val="000000"/>
        </w:rPr>
        <w:t>(in-class group discussions to develop a 2-3 page position paper)</w:t>
      </w:r>
    </w:p>
    <w:p w14:paraId="25102F30" w14:textId="77777777" w:rsidR="00E77DD0" w:rsidRDefault="00E77DD0" w:rsidP="00E77DD0">
      <w:pPr>
        <w:rPr>
          <w:b/>
        </w:rPr>
      </w:pPr>
    </w:p>
    <w:p w14:paraId="78EF14E8" w14:textId="77777777" w:rsidR="00E77DD0" w:rsidRDefault="00E77DD0" w:rsidP="00E77DD0">
      <w:pPr>
        <w:rPr>
          <w:color w:val="000000"/>
        </w:rPr>
      </w:pPr>
      <w:r>
        <w:rPr>
          <w:b/>
        </w:rPr>
        <w:t>April 10</w:t>
      </w:r>
      <w:r>
        <w:rPr>
          <w:b/>
        </w:rPr>
        <w:tab/>
      </w:r>
      <w:r>
        <w:rPr>
          <w:b/>
          <w:color w:val="000000"/>
        </w:rPr>
        <w:t xml:space="preserve">Inter-Team Meetings for Simulation </w:t>
      </w:r>
    </w:p>
    <w:p w14:paraId="07020BA2" w14:textId="77777777" w:rsidR="00E77DD0" w:rsidRPr="0025775D" w:rsidRDefault="00E77DD0" w:rsidP="00E77DD0">
      <w:pPr>
        <w:ind w:left="1440"/>
        <w:rPr>
          <w:b/>
          <w:color w:val="000000"/>
        </w:rPr>
      </w:pPr>
      <w:r>
        <w:rPr>
          <w:color w:val="000000"/>
        </w:rPr>
        <w:t>(bring copies of your position papers for each team; in-class negotiations with members from other delegations)</w:t>
      </w:r>
    </w:p>
    <w:p w14:paraId="7485095C" w14:textId="77777777" w:rsidR="00E77DD0" w:rsidRDefault="00E77DD0" w:rsidP="00E77DD0">
      <w:pPr>
        <w:rPr>
          <w:b/>
          <w:color w:val="000000"/>
        </w:rPr>
      </w:pPr>
    </w:p>
    <w:p w14:paraId="2EC50183" w14:textId="450F08B8" w:rsidR="00E77DD0" w:rsidRDefault="00E77DD0" w:rsidP="00E77DD0">
      <w:pPr>
        <w:ind w:left="1440" w:hanging="1440"/>
        <w:rPr>
          <w:color w:val="000000"/>
        </w:rPr>
      </w:pPr>
      <w:r>
        <w:rPr>
          <w:b/>
          <w:color w:val="000000"/>
        </w:rPr>
        <w:t>April 17</w:t>
      </w:r>
      <w:r>
        <w:rPr>
          <w:b/>
          <w:color w:val="000000"/>
        </w:rPr>
        <w:tab/>
        <w:t xml:space="preserve">Simulation </w:t>
      </w:r>
      <w:r>
        <w:rPr>
          <w:color w:val="000000"/>
        </w:rPr>
        <w:t>(bargaining and negotiation among different teams; closing remarks)</w:t>
      </w:r>
      <w:r>
        <w:rPr>
          <w:color w:val="000000"/>
        </w:rPr>
        <w:t xml:space="preserve"> </w:t>
      </w:r>
    </w:p>
    <w:p w14:paraId="5ADF56BA" w14:textId="77777777" w:rsidR="00E77DD0" w:rsidRDefault="00E77DD0" w:rsidP="00E77DD0">
      <w:pPr>
        <w:ind w:left="1440" w:hanging="1440"/>
        <w:rPr>
          <w:b/>
          <w:color w:val="000000"/>
        </w:rPr>
      </w:pPr>
    </w:p>
    <w:p w14:paraId="6CCE4AF1" w14:textId="411DE00F" w:rsidR="00E77DD0" w:rsidRPr="0025775D" w:rsidRDefault="00E77DD0" w:rsidP="00E77DD0">
      <w:pPr>
        <w:ind w:left="1440" w:hanging="1440"/>
        <w:rPr>
          <w:b/>
          <w:color w:val="000000"/>
        </w:rPr>
      </w:pPr>
      <w:r>
        <w:rPr>
          <w:b/>
          <w:color w:val="000000"/>
        </w:rPr>
        <w:tab/>
        <w:t>**** Paper due</w:t>
      </w:r>
      <w:bookmarkStart w:id="0" w:name="_GoBack"/>
      <w:bookmarkEnd w:id="0"/>
    </w:p>
    <w:p w14:paraId="56D7D86E" w14:textId="77777777" w:rsidR="00E77DD0" w:rsidRDefault="00E77DD0" w:rsidP="00E77DD0">
      <w:pPr>
        <w:rPr>
          <w:b/>
          <w:color w:val="000000"/>
        </w:rPr>
      </w:pPr>
    </w:p>
    <w:p w14:paraId="3196C5A2" w14:textId="77777777" w:rsidR="00E77DD0" w:rsidRPr="00983958" w:rsidRDefault="00E77DD0" w:rsidP="00E77DD0">
      <w:r>
        <w:rPr>
          <w:b/>
          <w:color w:val="000000"/>
        </w:rPr>
        <w:t>April 24</w:t>
      </w:r>
      <w:r>
        <w:rPr>
          <w:b/>
          <w:color w:val="000000"/>
        </w:rPr>
        <w:tab/>
        <w:t>Singapore: A Multicultural Melting Pot</w:t>
      </w:r>
    </w:p>
    <w:p w14:paraId="0028B13F" w14:textId="77777777" w:rsidR="00E77DD0" w:rsidRDefault="00E77DD0" w:rsidP="00E77DD0">
      <w:pPr>
        <w:rPr>
          <w:b/>
          <w:color w:val="000000"/>
        </w:rPr>
      </w:pPr>
    </w:p>
    <w:p w14:paraId="342465C0" w14:textId="77777777" w:rsidR="00E77DD0" w:rsidRDefault="00E77DD0" w:rsidP="00E77DD0">
      <w:r>
        <w:rPr>
          <w:b/>
          <w:color w:val="000000"/>
        </w:rPr>
        <w:tab/>
      </w:r>
      <w:r>
        <w:rPr>
          <w:b/>
          <w:color w:val="000000"/>
        </w:rPr>
        <w:tab/>
      </w:r>
      <w:r w:rsidRPr="009C765A">
        <w:rPr>
          <w:color w:val="000000"/>
        </w:rPr>
        <w:t>Viewing of film “1965” by Daniel Yun</w:t>
      </w:r>
      <w:r>
        <w:rPr>
          <w:color w:val="000000"/>
        </w:rPr>
        <w:t xml:space="preserve">, </w:t>
      </w:r>
      <w:r>
        <w:t>followed by discussion</w:t>
      </w:r>
    </w:p>
    <w:p w14:paraId="73604280" w14:textId="77777777" w:rsidR="00E77DD0" w:rsidRDefault="00E77DD0" w:rsidP="00E77DD0"/>
    <w:p w14:paraId="4EE4293A" w14:textId="77777777" w:rsidR="00E77DD0" w:rsidRPr="00327014" w:rsidRDefault="00E77DD0" w:rsidP="00E77DD0">
      <w:r>
        <w:tab/>
      </w:r>
      <w:r>
        <w:tab/>
        <w:t>Wrap-Up</w:t>
      </w:r>
      <w:r w:rsidRPr="009C765A">
        <w:tab/>
      </w:r>
    </w:p>
    <w:p w14:paraId="220E724F" w14:textId="77777777" w:rsidR="00E77DD0" w:rsidRPr="008C7233" w:rsidRDefault="00E77DD0" w:rsidP="00E77DD0">
      <w:pPr>
        <w:rPr>
          <w:color w:val="FF0000"/>
        </w:rPr>
      </w:pPr>
      <w:r>
        <w:rPr>
          <w:b/>
        </w:rPr>
        <w:tab/>
      </w:r>
      <w:r w:rsidRPr="00893F45">
        <w:rPr>
          <w:color w:val="FF0000"/>
        </w:rPr>
        <w:t xml:space="preserve"> </w:t>
      </w:r>
    </w:p>
    <w:p w14:paraId="5E5A4CB9" w14:textId="058D43D6" w:rsidR="00061B09" w:rsidRPr="00584C08" w:rsidRDefault="00061B09" w:rsidP="00061B09">
      <w:pPr>
        <w:rPr>
          <w:b/>
          <w:color w:val="FF0000"/>
        </w:rPr>
      </w:pPr>
      <w:r>
        <w:rPr>
          <w:szCs w:val="24"/>
        </w:rPr>
        <w:tab/>
      </w:r>
    </w:p>
    <w:p w14:paraId="493E2D79" w14:textId="77777777" w:rsidR="00061B09" w:rsidRPr="006425E4" w:rsidRDefault="00061B09" w:rsidP="00061B09">
      <w:pPr>
        <w:rPr>
          <w:color w:val="000000"/>
        </w:rPr>
      </w:pPr>
    </w:p>
    <w:p w14:paraId="5C028F42" w14:textId="77777777" w:rsidR="00061B09" w:rsidRDefault="00061B09" w:rsidP="00061B09">
      <w:pPr>
        <w:ind w:left="1440"/>
        <w:rPr>
          <w:color w:val="000000"/>
        </w:rPr>
      </w:pPr>
    </w:p>
    <w:p w14:paraId="24403D0A" w14:textId="77777777" w:rsidR="00061B09" w:rsidRPr="0000715E" w:rsidRDefault="00061B09" w:rsidP="00061B09">
      <w:r w:rsidRPr="0000715E">
        <w:tab/>
        <w:t xml:space="preserve"> </w:t>
      </w:r>
    </w:p>
    <w:p w14:paraId="2B3C91E4" w14:textId="77777777" w:rsidR="00061B09" w:rsidRDefault="00061B09" w:rsidP="00061B09"/>
    <w:p w14:paraId="4DB5B2CA" w14:textId="77777777" w:rsidR="007024F5" w:rsidRDefault="007024F5"/>
    <w:sectPr w:rsidR="007024F5" w:rsidSect="00584C0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09"/>
    <w:rsid w:val="00061B09"/>
    <w:rsid w:val="0020269B"/>
    <w:rsid w:val="00394608"/>
    <w:rsid w:val="00435743"/>
    <w:rsid w:val="006B51FC"/>
    <w:rsid w:val="007024F5"/>
    <w:rsid w:val="00841EAA"/>
    <w:rsid w:val="00BC087B"/>
    <w:rsid w:val="00C475B7"/>
    <w:rsid w:val="00E14DD9"/>
    <w:rsid w:val="00E7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982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B09"/>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1B09"/>
    <w:rPr>
      <w:color w:val="0000FF"/>
      <w:u w:val="single"/>
    </w:rPr>
  </w:style>
  <w:style w:type="paragraph" w:styleId="HTMLPreformatted">
    <w:name w:val="HTML Preformatted"/>
    <w:basedOn w:val="Normal"/>
    <w:link w:val="HTMLPreformattedChar"/>
    <w:uiPriority w:val="99"/>
    <w:rsid w:val="0006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061B09"/>
    <w:rPr>
      <w:rFonts w:ascii="Courier" w:hAnsi="Courier" w:cs="Courier"/>
      <w:sz w:val="20"/>
      <w:szCs w:val="20"/>
    </w:rPr>
  </w:style>
  <w:style w:type="character" w:customStyle="1" w:styleId="object">
    <w:name w:val="object"/>
    <w:basedOn w:val="DefaultParagraphFont"/>
    <w:rsid w:val="00061B09"/>
  </w:style>
  <w:style w:type="paragraph" w:styleId="NormalWeb">
    <w:name w:val="Normal (Web)"/>
    <w:basedOn w:val="Normal"/>
    <w:uiPriority w:val="99"/>
    <w:unhideWhenUsed/>
    <w:rsid w:val="00061B09"/>
    <w:pPr>
      <w:spacing w:before="100" w:beforeAutospacing="1" w:after="100" w:afterAutospacing="1"/>
    </w:pPr>
    <w:rPr>
      <w:rFonts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victoria.ac.nz/hppi/centres/strategic-studies/publications/working-papers/WP11.pdf" TargetMode="External"/><Relationship Id="rId12" Type="http://schemas.openxmlformats.org/officeDocument/2006/relationships/hyperlink" Target="http://bigstory.ap.org/article/b9e0fc7155014ba78e07f1a022d90389/ap-investigation-are-slaves-catching-fish-you-buy" TargetMode="External"/><Relationship Id="rId13" Type="http://schemas.openxmlformats.org/officeDocument/2006/relationships/hyperlink" Target="http://bigstory.ap.org/article/197048ef871f4b56b4a129d0e3c0f129/fishermen-rush-be-rescued-amid-indonesian-slavery-probe" TargetMode="External"/><Relationship Id="rId14" Type="http://schemas.openxmlformats.org/officeDocument/2006/relationships/hyperlink" Target="http://www.nytimes.com/2015/07/06/world/asia/myanmar-rohingya-refugee-crisis-malaysia.html?hpw&amp;rref=world&amp;action=click&amp;pgtype=Homepage&amp;module=well-region%C2%AEion=bottom-well&amp;WT.nav=bottom-well&amp;_r=0" TargetMode="External"/><Relationship Id="rId15" Type="http://schemas.openxmlformats.org/officeDocument/2006/relationships/hyperlink" Target="https://www.rsis.edu.sg/rsis-publication/nts/2436-non-traditional-security-chall/" TargetMode="External"/><Relationship Id="rId16" Type="http://schemas.openxmlformats.org/officeDocument/2006/relationships/hyperlink" Target="https://www.rsis.edu.sg/wp-content/uploads/2014/07/PR090427_Good_Order_at_Sea_in_SEA.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conomist.com/gatech"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eastwestcenter.org/system/tdf/private/apb276.pdf?file=1&amp;type=node&amp;id=34698" TargetMode="External"/><Relationship Id="rId7" Type="http://schemas.openxmlformats.org/officeDocument/2006/relationships/hyperlink" Target="http://www.eai.or.kr/type/panelView.asp?bytag=n&amp;code=eng_enewsletter&amp;idx=14058&amp;page=9" TargetMode="External"/><Relationship Id="rId8" Type="http://schemas.openxmlformats.org/officeDocument/2006/relationships/hyperlink" Target="http://www.aseansec.org" TargetMode="External"/><Relationship Id="rId9" Type="http://schemas.openxmlformats.org/officeDocument/2006/relationships/hyperlink" Target="http://www.nuffield.ox.ac.uk/politics/papers/2009/Jones.March2009.pdf" TargetMode="External"/><Relationship Id="rId10" Type="http://schemas.openxmlformats.org/officeDocument/2006/relationships/hyperlink" Target="http://aseanregionalforum.ase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1857</Words>
  <Characters>10585</Characters>
  <Application>Microsoft Macintosh Word</Application>
  <DocSecurity>0</DocSecurity>
  <Lines>88</Lines>
  <Paragraphs>24</Paragraphs>
  <ScaleCrop>false</ScaleCrop>
  <LinksUpToDate>false</LinksUpToDate>
  <CharactersWithSpaces>12418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2017-11-29T16:03:00Z</dcterms:created>
  <dcterms:modified xsi:type="dcterms:W3CDTF">2018-01-10T19:44:00Z</dcterms:modified>
</cp:coreProperties>
</file>