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GEORGIA INSTITUTE OF TECHNOLOGY</w:t>
      </w:r>
    </w:p>
    <w:p w14:paraId="1380408A"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r w:rsidRPr="00A91A76">
        <w:rPr>
          <w:rFonts w:eastAsia="Times New Roman"/>
        </w:rPr>
        <w:t>Sam Nunn School of International Affairs</w:t>
      </w:r>
    </w:p>
    <w:p w14:paraId="3A38B05F" w14:textId="77777777" w:rsidR="000D0B31" w:rsidRPr="00A91A76"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rPr>
      </w:pPr>
    </w:p>
    <w:p w14:paraId="572F18D1" w14:textId="4C723AC0" w:rsidR="000D0B31" w:rsidRDefault="00F54F64"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 xml:space="preserve">Essentials of </w:t>
      </w:r>
      <w:r w:rsidR="00A62884">
        <w:rPr>
          <w:rFonts w:eastAsia="Times New Roman"/>
          <w:b/>
        </w:rPr>
        <w:t>Negotiation</w:t>
      </w:r>
      <w:r w:rsidR="00906F77">
        <w:rPr>
          <w:rFonts w:eastAsia="Times New Roman"/>
          <w:b/>
        </w:rPr>
        <w:t xml:space="preserve"> </w:t>
      </w:r>
      <w:r w:rsidR="0042557A">
        <w:rPr>
          <w:rFonts w:eastAsia="Times New Roman"/>
          <w:b/>
        </w:rPr>
        <w:t>–</w:t>
      </w:r>
      <w:r w:rsidR="00906F77">
        <w:rPr>
          <w:rFonts w:eastAsia="Times New Roman"/>
          <w:b/>
        </w:rPr>
        <w:t xml:space="preserve"> </w:t>
      </w:r>
      <w:r w:rsidR="0042557A">
        <w:rPr>
          <w:rFonts w:eastAsia="Times New Roman"/>
          <w:b/>
        </w:rPr>
        <w:t xml:space="preserve"> </w:t>
      </w:r>
      <w:r w:rsidR="00906F77">
        <w:rPr>
          <w:rFonts w:eastAsia="Times New Roman"/>
          <w:b/>
        </w:rPr>
        <w:t xml:space="preserve">INTA </w:t>
      </w:r>
      <w:r>
        <w:rPr>
          <w:rFonts w:eastAsia="Times New Roman"/>
          <w:b/>
        </w:rPr>
        <w:t>3104</w:t>
      </w:r>
    </w:p>
    <w:p w14:paraId="44D7FB98" w14:textId="3E93F030" w:rsidR="000D0B31" w:rsidRDefault="00635C99"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Spring 2019</w:t>
      </w:r>
    </w:p>
    <w:p w14:paraId="2CDBBEC0" w14:textId="77777777" w:rsidR="000D0B31"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p>
    <w:p w14:paraId="05319F00" w14:textId="691EBDF3" w:rsidR="000D0B31" w:rsidRPr="00A91A76" w:rsidRDefault="009E459D"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eastAsia="Times New Roman"/>
          <w:b/>
        </w:rPr>
      </w:pPr>
      <w:r>
        <w:rPr>
          <w:rFonts w:eastAsia="Times New Roman"/>
          <w:b/>
        </w:rPr>
        <w:t xml:space="preserve">Dr. </w:t>
      </w:r>
      <w:r w:rsidR="000D0B31">
        <w:rPr>
          <w:rFonts w:eastAsia="Times New Roman"/>
          <w:b/>
        </w:rPr>
        <w:t>Eliza Markley</w:t>
      </w:r>
    </w:p>
    <w:p w14:paraId="5BAD6EE8" w14:textId="77777777" w:rsidR="00895A44" w:rsidRDefault="00895A44"/>
    <w:p w14:paraId="2784A50E" w14:textId="77777777" w:rsidR="000D0B31" w:rsidRDefault="000D0B31"/>
    <w:p w14:paraId="26BCDDB5" w14:textId="51B1792B" w:rsidR="000D0B31" w:rsidRDefault="009E459D">
      <w:r>
        <w:t>Class Meetings: T, R</w:t>
      </w:r>
      <w:r w:rsidR="00A0371E">
        <w:t xml:space="preserve"> </w:t>
      </w:r>
      <w:r w:rsidR="000A6CB5">
        <w:t>4.30 - 5.45</w:t>
      </w:r>
      <w:r w:rsidR="00F54F64">
        <w:t xml:space="preserve"> pm</w:t>
      </w:r>
      <w:r w:rsidR="00B56D9B">
        <w:t xml:space="preserve">, </w:t>
      </w:r>
      <w:r w:rsidR="00CE199B" w:rsidRPr="00635C99">
        <w:t>Skiles</w:t>
      </w:r>
      <w:r w:rsidR="00635C99" w:rsidRPr="00635C99">
        <w:t xml:space="preserve"> 168</w:t>
      </w:r>
    </w:p>
    <w:p w14:paraId="36923781" w14:textId="77777777" w:rsidR="000D0B31" w:rsidRDefault="000D0B31"/>
    <w:p w14:paraId="22682608" w14:textId="42A28C3F" w:rsidR="000D0B31" w:rsidRDefault="003915F0">
      <w:r>
        <w:t xml:space="preserve">Office Hours: </w:t>
      </w:r>
      <w:r w:rsidR="000A6CB5">
        <w:t>Tuesday</w:t>
      </w:r>
      <w:r w:rsidR="00FE624A">
        <w:t xml:space="preserve"> </w:t>
      </w:r>
      <w:r w:rsidR="00BD2ECD">
        <w:t>6</w:t>
      </w:r>
      <w:r w:rsidR="000A6CB5">
        <w:t xml:space="preserve"> -7 pm</w:t>
      </w:r>
      <w:r w:rsidR="00096AB8">
        <w:t xml:space="preserve">, </w:t>
      </w:r>
      <w:r w:rsidR="005421C3">
        <w:t>Habersham</w:t>
      </w:r>
      <w:r w:rsidR="0030126D">
        <w:t xml:space="preserve"> 141</w:t>
      </w:r>
    </w:p>
    <w:p w14:paraId="1087D667" w14:textId="77777777" w:rsidR="000D0B31" w:rsidRDefault="000D0B31"/>
    <w:p w14:paraId="4638EA8F" w14:textId="09FBD3CB" w:rsidR="000D0B31" w:rsidRDefault="000D0B31">
      <w:r>
        <w:t>Phone:</w:t>
      </w:r>
      <w:r w:rsidR="00D642C2">
        <w:t xml:space="preserve"> </w:t>
      </w:r>
      <w:r w:rsidR="00ED01EE">
        <w:rPr>
          <w:rFonts w:ascii="Times New Roman" w:eastAsiaTheme="minorEastAsia" w:hAnsi="Times New Roman"/>
          <w:color w:val="191919"/>
          <w:szCs w:val="24"/>
        </w:rPr>
        <w:t>404-894-4128</w:t>
      </w:r>
    </w:p>
    <w:p w14:paraId="108B522F" w14:textId="77777777" w:rsidR="000D0B31" w:rsidRDefault="000D0B31"/>
    <w:p w14:paraId="4BDC8D92" w14:textId="77777777" w:rsidR="000D0B31" w:rsidRDefault="000D0B31">
      <w:r>
        <w:t>E-mail: eliza.markley@inta.gatech.edu</w:t>
      </w:r>
    </w:p>
    <w:p w14:paraId="672FF23A" w14:textId="77777777" w:rsidR="000D0B31" w:rsidRDefault="000D0B31">
      <w:pPr>
        <w:pBdr>
          <w:bottom w:val="single" w:sz="12" w:space="1" w:color="auto"/>
        </w:pBdr>
      </w:pPr>
    </w:p>
    <w:p w14:paraId="3D30DD65" w14:textId="77777777" w:rsidR="00906F77" w:rsidRDefault="00906F77">
      <w:pPr>
        <w:rPr>
          <w:b/>
          <w:u w:val="single"/>
        </w:rPr>
      </w:pPr>
    </w:p>
    <w:p w14:paraId="215A0BF1" w14:textId="77777777" w:rsidR="000D0B31" w:rsidRPr="00041BAA" w:rsidRDefault="00FF63C0">
      <w:pPr>
        <w:rPr>
          <w:b/>
          <w:u w:val="single"/>
        </w:rPr>
      </w:pPr>
      <w:r w:rsidRPr="00041BAA">
        <w:rPr>
          <w:b/>
          <w:u w:val="single"/>
        </w:rPr>
        <w:t>Course Description</w:t>
      </w:r>
    </w:p>
    <w:p w14:paraId="561240A5" w14:textId="77777777" w:rsidR="00F56A0E" w:rsidRDefault="00F56A0E">
      <w:pPr>
        <w:rPr>
          <w:sz w:val="23"/>
          <w:szCs w:val="23"/>
        </w:rPr>
      </w:pPr>
    </w:p>
    <w:p w14:paraId="2FAD369A" w14:textId="74DA17CD" w:rsidR="0051628B" w:rsidRDefault="00F54F64">
      <w:pPr>
        <w:rPr>
          <w:sz w:val="23"/>
          <w:szCs w:val="23"/>
        </w:rPr>
      </w:pPr>
      <w:r>
        <w:rPr>
          <w:sz w:val="23"/>
          <w:szCs w:val="23"/>
        </w:rPr>
        <w:t xml:space="preserve">This course covers theoretical and practical aspects of international negotiation. Students will study historical negotiation processes, cross-cultural issues of </w:t>
      </w:r>
      <w:r w:rsidR="00CD4D28">
        <w:rPr>
          <w:sz w:val="23"/>
          <w:szCs w:val="23"/>
        </w:rPr>
        <w:t xml:space="preserve">negotiation, </w:t>
      </w:r>
      <w:r>
        <w:rPr>
          <w:sz w:val="23"/>
          <w:szCs w:val="23"/>
        </w:rPr>
        <w:t>d</w:t>
      </w:r>
      <w:r w:rsidR="00CD4D28">
        <w:rPr>
          <w:sz w:val="23"/>
          <w:szCs w:val="23"/>
        </w:rPr>
        <w:t>ifferences in worldview, and</w:t>
      </w:r>
      <w:r>
        <w:rPr>
          <w:sz w:val="23"/>
          <w:szCs w:val="23"/>
        </w:rPr>
        <w:t xml:space="preserve"> ethical dimensions of negotiation. Active simulations</w:t>
      </w:r>
      <w:r w:rsidR="009E459D">
        <w:rPr>
          <w:sz w:val="23"/>
          <w:szCs w:val="23"/>
        </w:rPr>
        <w:t>,</w:t>
      </w:r>
      <w:r>
        <w:rPr>
          <w:sz w:val="23"/>
          <w:szCs w:val="23"/>
        </w:rPr>
        <w:t xml:space="preserve"> where dialogue and deliberation can be practiced</w:t>
      </w:r>
      <w:r w:rsidR="009E459D">
        <w:rPr>
          <w:sz w:val="23"/>
          <w:szCs w:val="23"/>
        </w:rPr>
        <w:t>,</w:t>
      </w:r>
      <w:r>
        <w:rPr>
          <w:sz w:val="23"/>
          <w:szCs w:val="23"/>
        </w:rPr>
        <w:t xml:space="preserve"> will be the hands-on part of the class work.</w:t>
      </w:r>
    </w:p>
    <w:p w14:paraId="2BEFC610" w14:textId="77777777" w:rsidR="00F54F64" w:rsidRDefault="00F54F64"/>
    <w:p w14:paraId="23148DF6" w14:textId="421AB185" w:rsidR="0051628B" w:rsidRPr="0051628B" w:rsidRDefault="0051628B">
      <w:pPr>
        <w:rPr>
          <w:b/>
          <w:u w:val="single"/>
        </w:rPr>
      </w:pPr>
      <w:r w:rsidRPr="0051628B">
        <w:rPr>
          <w:b/>
          <w:u w:val="single"/>
        </w:rPr>
        <w:t>Learning Outcomes</w:t>
      </w:r>
    </w:p>
    <w:p w14:paraId="40D8BE88" w14:textId="77777777" w:rsidR="00F56A0E" w:rsidRDefault="00F56A0E"/>
    <w:p w14:paraId="4D3E8C33" w14:textId="77777777" w:rsidR="00AD2574" w:rsidRDefault="0051628B">
      <w:r w:rsidRPr="00906F77">
        <w:t>Student</w:t>
      </w:r>
      <w:r>
        <w:t>s</w:t>
      </w:r>
      <w:r w:rsidRPr="00906F77">
        <w:t xml:space="preserve"> will</w:t>
      </w:r>
      <w:r w:rsidR="00AD2574">
        <w:t>:</w:t>
      </w:r>
      <w:r w:rsidRPr="00906F77">
        <w:t xml:space="preserve"> </w:t>
      </w:r>
    </w:p>
    <w:p w14:paraId="6696CBF0" w14:textId="3DE8986E" w:rsidR="0051628B" w:rsidRDefault="00AD2574" w:rsidP="00AD2574">
      <w:pPr>
        <w:pStyle w:val="ListParagraph"/>
        <w:numPr>
          <w:ilvl w:val="0"/>
          <w:numId w:val="22"/>
        </w:numPr>
      </w:pPr>
      <w:r>
        <w:t>B</w:t>
      </w:r>
      <w:r w:rsidR="0051628B">
        <w:t>e able</w:t>
      </w:r>
      <w:r w:rsidR="0051628B" w:rsidRPr="00906F77">
        <w:t xml:space="preserve"> to describe </w:t>
      </w:r>
      <w:r w:rsidR="0051628B">
        <w:t xml:space="preserve">the </w:t>
      </w:r>
      <w:r w:rsidR="001737A3">
        <w:t>different negotiation techniques and their role in reaching agreements</w:t>
      </w:r>
      <w:r w:rsidR="0051628B">
        <w:t>.</w:t>
      </w:r>
    </w:p>
    <w:p w14:paraId="00AF45F3" w14:textId="446BDF1B" w:rsidR="00FB0B48" w:rsidRDefault="00F5166A" w:rsidP="00AD2574">
      <w:pPr>
        <w:pStyle w:val="ListParagraph"/>
        <w:numPr>
          <w:ilvl w:val="0"/>
          <w:numId w:val="22"/>
        </w:numPr>
      </w:pPr>
      <w:r>
        <w:t xml:space="preserve">Be able to analyze </w:t>
      </w:r>
      <w:r w:rsidR="001737A3">
        <w:t xml:space="preserve">cultural differences and their impact in international negotiations. </w:t>
      </w:r>
    </w:p>
    <w:p w14:paraId="46F9CC26" w14:textId="30C6EC87" w:rsidR="0051628B" w:rsidRDefault="00F5166A" w:rsidP="00AD2574">
      <w:pPr>
        <w:pStyle w:val="ListParagraph"/>
        <w:numPr>
          <w:ilvl w:val="0"/>
          <w:numId w:val="22"/>
        </w:numPr>
      </w:pPr>
      <w:r>
        <w:t>B</w:t>
      </w:r>
      <w:r w:rsidR="0051628B" w:rsidRPr="00323B28">
        <w:t xml:space="preserve">e able to use their knowledge of international </w:t>
      </w:r>
      <w:r w:rsidR="001737A3">
        <w:t>negotiation</w:t>
      </w:r>
      <w:r w:rsidR="0051628B" w:rsidRPr="00323B28">
        <w:t xml:space="preserve"> in a practical problem-solving way to address issues of immediate international concern. </w:t>
      </w:r>
    </w:p>
    <w:p w14:paraId="694C3CB5" w14:textId="4CCB5A61" w:rsidR="0051628B" w:rsidRDefault="00F5166A" w:rsidP="00AD2574">
      <w:pPr>
        <w:pStyle w:val="ListParagraph"/>
        <w:numPr>
          <w:ilvl w:val="0"/>
          <w:numId w:val="22"/>
        </w:numPr>
      </w:pPr>
      <w:r>
        <w:t>T</w:t>
      </w:r>
      <w:r w:rsidR="00FB0B48">
        <w:t xml:space="preserve">hink critically about the United States’ role in </w:t>
      </w:r>
      <w:r w:rsidR="00C74119">
        <w:t>various negotiating instances</w:t>
      </w:r>
      <w:r w:rsidR="00FB0B48">
        <w:t>.</w:t>
      </w:r>
    </w:p>
    <w:p w14:paraId="146EE3DB" w14:textId="545B42D6" w:rsidR="00FB0B48" w:rsidRDefault="00F5166A" w:rsidP="00AD2574">
      <w:pPr>
        <w:pStyle w:val="ListParagraph"/>
        <w:numPr>
          <w:ilvl w:val="0"/>
          <w:numId w:val="22"/>
        </w:numPr>
      </w:pPr>
      <w:r>
        <w:t>B</w:t>
      </w:r>
      <w:r w:rsidR="0001022C" w:rsidRPr="00323B28">
        <w:t>e able to work in small groups in a way that demonstrates respect for their colleagues and efficiency in working collaboratively towards projects and goals. </w:t>
      </w:r>
    </w:p>
    <w:p w14:paraId="3CE655B3" w14:textId="77777777" w:rsidR="001737A3" w:rsidRDefault="001737A3"/>
    <w:p w14:paraId="1C676E46" w14:textId="02DED6BE" w:rsidR="00530F61" w:rsidRPr="00041BAA" w:rsidRDefault="005F701C">
      <w:pPr>
        <w:rPr>
          <w:b/>
          <w:u w:val="single"/>
        </w:rPr>
      </w:pPr>
      <w:r>
        <w:rPr>
          <w:b/>
          <w:u w:val="single"/>
        </w:rPr>
        <w:t>Required Textbook</w:t>
      </w:r>
      <w:r w:rsidR="00913E73">
        <w:rPr>
          <w:b/>
          <w:u w:val="single"/>
        </w:rPr>
        <w:t>s</w:t>
      </w:r>
    </w:p>
    <w:p w14:paraId="72ABB8AD" w14:textId="77777777" w:rsidR="00F56A0E" w:rsidRDefault="00F56A0E" w:rsidP="00E02A6A">
      <w:pPr>
        <w:tabs>
          <w:tab w:val="left" w:pos="2160"/>
        </w:tabs>
        <w:spacing w:after="120"/>
        <w:ind w:left="2160" w:hanging="2160"/>
        <w:rPr>
          <w:sz w:val="22"/>
          <w:szCs w:val="22"/>
        </w:rPr>
      </w:pPr>
    </w:p>
    <w:p w14:paraId="2AF3FE0C" w14:textId="39E0F571" w:rsidR="00E02A6A" w:rsidRPr="00E6645B" w:rsidRDefault="00913E73" w:rsidP="00F56A0E">
      <w:pPr>
        <w:tabs>
          <w:tab w:val="left" w:pos="2160"/>
        </w:tabs>
        <w:ind w:left="2160" w:hanging="2160"/>
        <w:rPr>
          <w:sz w:val="22"/>
          <w:szCs w:val="22"/>
        </w:rPr>
      </w:pPr>
      <w:r>
        <w:rPr>
          <w:sz w:val="22"/>
          <w:szCs w:val="22"/>
        </w:rPr>
        <w:t xml:space="preserve">1. </w:t>
      </w:r>
      <w:r w:rsidR="00E02A6A">
        <w:rPr>
          <w:sz w:val="22"/>
          <w:szCs w:val="22"/>
        </w:rPr>
        <w:t xml:space="preserve">Lewicki, Barry, &amp; Saunders, Essentials of </w:t>
      </w:r>
      <w:r w:rsidR="00E02A6A" w:rsidRPr="00D63C85">
        <w:rPr>
          <w:i/>
          <w:sz w:val="22"/>
          <w:szCs w:val="22"/>
        </w:rPr>
        <w:t>Negotiation</w:t>
      </w:r>
      <w:r w:rsidR="00E02A6A">
        <w:rPr>
          <w:sz w:val="22"/>
          <w:szCs w:val="22"/>
        </w:rPr>
        <w:t xml:space="preserve"> (6</w:t>
      </w:r>
      <w:r w:rsidR="00E02A6A" w:rsidRPr="00D63C85">
        <w:rPr>
          <w:sz w:val="22"/>
          <w:szCs w:val="22"/>
          <w:vertAlign w:val="superscript"/>
        </w:rPr>
        <w:t>th</w:t>
      </w:r>
      <w:r w:rsidR="007210E7">
        <w:rPr>
          <w:sz w:val="22"/>
          <w:szCs w:val="22"/>
        </w:rPr>
        <w:t xml:space="preserve"> ed.).</w:t>
      </w:r>
    </w:p>
    <w:p w14:paraId="551A7276" w14:textId="0634C64B" w:rsidR="00477770" w:rsidRDefault="00913E73" w:rsidP="00F56A0E">
      <w:r>
        <w:rPr>
          <w:sz w:val="22"/>
          <w:szCs w:val="22"/>
        </w:rPr>
        <w:t xml:space="preserve">2. </w:t>
      </w:r>
      <w:r w:rsidR="00E02A6A" w:rsidRPr="00845C2B">
        <w:rPr>
          <w:sz w:val="22"/>
          <w:szCs w:val="22"/>
        </w:rPr>
        <w:t xml:space="preserve">Cohen, </w:t>
      </w:r>
      <w:r w:rsidR="00E02A6A" w:rsidRPr="00845C2B">
        <w:rPr>
          <w:i/>
          <w:sz w:val="22"/>
          <w:szCs w:val="22"/>
        </w:rPr>
        <w:t>Negotiating Across Cultures</w:t>
      </w:r>
      <w:r w:rsidR="00E02A6A" w:rsidRPr="00845C2B">
        <w:rPr>
          <w:sz w:val="22"/>
          <w:szCs w:val="22"/>
        </w:rPr>
        <w:t xml:space="preserve"> (revised ed.), 1997</w:t>
      </w:r>
    </w:p>
    <w:p w14:paraId="60DF19D1" w14:textId="77777777" w:rsidR="009E459D" w:rsidRDefault="009E459D" w:rsidP="00F56A0E"/>
    <w:p w14:paraId="64C70B21" w14:textId="44B99DBD" w:rsidR="00477770" w:rsidRDefault="009E459D" w:rsidP="00F56A0E">
      <w:r>
        <w:t>Additional</w:t>
      </w:r>
      <w:r w:rsidR="00477770">
        <w:t xml:space="preserve"> rea</w:t>
      </w:r>
      <w:r w:rsidR="00CE199B">
        <w:t>dings will be posted in Canvas</w:t>
      </w:r>
      <w:r w:rsidR="00477770">
        <w:t>.</w:t>
      </w:r>
    </w:p>
    <w:p w14:paraId="0D8B5B5A" w14:textId="77777777" w:rsidR="00000A62" w:rsidRDefault="00000A62" w:rsidP="00F56A0E"/>
    <w:p w14:paraId="1B7A5F63" w14:textId="639D88BC" w:rsidR="00477770" w:rsidRDefault="00000A62">
      <w:r>
        <w:t>Recomm</w:t>
      </w:r>
      <w:r w:rsidR="0081471C">
        <w:t xml:space="preserve">ended </w:t>
      </w:r>
      <w:r w:rsidR="00D04419">
        <w:t>online subscription(free): Program on Negotiation at Harvard University</w:t>
      </w:r>
    </w:p>
    <w:p w14:paraId="70DD6F14" w14:textId="09FDC048" w:rsidR="00530F61" w:rsidRPr="001E70CB" w:rsidRDefault="00530F61">
      <w:pPr>
        <w:rPr>
          <w:b/>
          <w:u w:val="single"/>
        </w:rPr>
      </w:pPr>
      <w:r w:rsidRPr="00041BAA">
        <w:rPr>
          <w:b/>
          <w:u w:val="single"/>
        </w:rPr>
        <w:lastRenderedPageBreak/>
        <w:t>Course Requirements</w:t>
      </w:r>
    </w:p>
    <w:p w14:paraId="40407625" w14:textId="7D0B3D41" w:rsidR="00193E50" w:rsidRDefault="00530F61" w:rsidP="00193E50">
      <w:pPr>
        <w:ind w:left="720"/>
        <w:rPr>
          <w:rFonts w:eastAsia="Times New Roman"/>
        </w:rPr>
      </w:pPr>
      <w:r>
        <w:tab/>
      </w:r>
    </w:p>
    <w:p w14:paraId="79FB3EFC" w14:textId="7CA59229" w:rsidR="00530F61" w:rsidRPr="00394E27" w:rsidRDefault="00394E27" w:rsidP="00394E27">
      <w:r>
        <w:rPr>
          <w:rFonts w:eastAsia="Times New Roman"/>
        </w:rPr>
        <w:t xml:space="preserve">1. </w:t>
      </w:r>
      <w:r w:rsidRPr="00394E27">
        <w:rPr>
          <w:rFonts w:eastAsia="Times New Roman"/>
        </w:rPr>
        <w:t>Class Participation</w:t>
      </w:r>
      <w:r w:rsidR="00817604">
        <w:rPr>
          <w:rFonts w:eastAsia="Times New Roman"/>
        </w:rPr>
        <w:t xml:space="preserve"> – 5</w:t>
      </w:r>
      <w:r w:rsidR="005C309D">
        <w:rPr>
          <w:rFonts w:eastAsia="Times New Roman"/>
        </w:rPr>
        <w:t>% of course grade</w:t>
      </w:r>
    </w:p>
    <w:p w14:paraId="64FAF74B" w14:textId="10C0696F" w:rsidR="00394E27" w:rsidRDefault="00D9083D" w:rsidP="008E69D6">
      <w:pPr>
        <w:ind w:left="720"/>
        <w:rPr>
          <w:rFonts w:eastAsia="Times New Roman"/>
        </w:rPr>
      </w:pPr>
      <w:r w:rsidRPr="00394E27">
        <w:rPr>
          <w:rFonts w:eastAsia="Times New Roman"/>
        </w:rPr>
        <w:t>Students will be expected to attend all classes, complete all assigned readings, and participate in classroom discussions on the subjects addressed in the readings and lectures. </w:t>
      </w:r>
      <w:r w:rsidR="004200C0">
        <w:rPr>
          <w:rFonts w:eastAsia="Times New Roman"/>
        </w:rPr>
        <w:t xml:space="preserve">Most importantly, students need to take part in </w:t>
      </w:r>
      <w:r w:rsidR="008D3573">
        <w:rPr>
          <w:rFonts w:eastAsia="Times New Roman"/>
        </w:rPr>
        <w:t>all</w:t>
      </w:r>
      <w:r w:rsidR="004200C0">
        <w:rPr>
          <w:rFonts w:eastAsia="Times New Roman"/>
        </w:rPr>
        <w:t xml:space="preserve"> </w:t>
      </w:r>
      <w:r w:rsidR="004229E0">
        <w:rPr>
          <w:rFonts w:eastAsia="Times New Roman"/>
        </w:rPr>
        <w:t xml:space="preserve">in-class </w:t>
      </w:r>
      <w:r w:rsidR="004200C0">
        <w:rPr>
          <w:rFonts w:eastAsia="Times New Roman"/>
        </w:rPr>
        <w:t xml:space="preserve">simulations organized throughout the course. </w:t>
      </w:r>
      <w:r w:rsidRPr="00394E27">
        <w:rPr>
          <w:rFonts w:eastAsia="Times New Roman"/>
        </w:rPr>
        <w:t xml:space="preserve">Lectures during the course may not cover the readings and will often present new ideas and information. You are responsible for the information contained in the reading, whether it is covered or not in lectures, as well as for the information in the lectures. </w:t>
      </w:r>
    </w:p>
    <w:p w14:paraId="0AEDDB61" w14:textId="62A620C5" w:rsidR="00394E27" w:rsidRPr="008C4C0E" w:rsidRDefault="009161A5" w:rsidP="00394E27">
      <w:pPr>
        <w:ind w:left="720"/>
        <w:rPr>
          <w:color w:val="FF0000"/>
        </w:rPr>
      </w:pPr>
      <w:r w:rsidRPr="00A62884">
        <w:rPr>
          <w:rFonts w:eastAsia="Times New Roman"/>
        </w:rPr>
        <w:t>P</w:t>
      </w:r>
      <w:r w:rsidR="008C4C0E" w:rsidRPr="00A62884">
        <w:rPr>
          <w:rFonts w:eastAsia="Times New Roman"/>
        </w:rPr>
        <w:t xml:space="preserve">articipation </w:t>
      </w:r>
      <w:r w:rsidR="003915F0" w:rsidRPr="00A62884">
        <w:rPr>
          <w:rFonts w:eastAsia="Times New Roman"/>
        </w:rPr>
        <w:t xml:space="preserve">grade </w:t>
      </w:r>
      <w:r w:rsidR="008C4C0E" w:rsidRPr="00A62884">
        <w:rPr>
          <w:rFonts w:eastAsia="Times New Roman"/>
        </w:rPr>
        <w:t xml:space="preserve">is </w:t>
      </w:r>
      <w:r w:rsidR="003915F0" w:rsidRPr="00A62884">
        <w:rPr>
          <w:rFonts w:eastAsia="Times New Roman"/>
        </w:rPr>
        <w:t xml:space="preserve">based on active and constructive </w:t>
      </w:r>
      <w:r w:rsidR="00AD2574">
        <w:rPr>
          <w:rFonts w:eastAsia="Times New Roman"/>
        </w:rPr>
        <w:t>contribution to</w:t>
      </w:r>
      <w:r w:rsidR="00017BD8" w:rsidRPr="00A62884">
        <w:rPr>
          <w:rFonts w:eastAsia="Times New Roman"/>
        </w:rPr>
        <w:t xml:space="preserve"> </w:t>
      </w:r>
      <w:r w:rsidR="003915F0" w:rsidRPr="00A62884">
        <w:rPr>
          <w:rFonts w:eastAsia="Times New Roman"/>
        </w:rPr>
        <w:t xml:space="preserve">class </w:t>
      </w:r>
      <w:r w:rsidR="00017BD8" w:rsidRPr="00A62884">
        <w:rPr>
          <w:rFonts w:eastAsia="Times New Roman"/>
        </w:rPr>
        <w:t>discussions</w:t>
      </w:r>
      <w:r w:rsidR="009E459D">
        <w:rPr>
          <w:rFonts w:eastAsia="Times New Roman"/>
        </w:rPr>
        <w:t xml:space="preserve"> and group work (5%)</w:t>
      </w:r>
      <w:r w:rsidR="00574961" w:rsidRPr="00A62884">
        <w:rPr>
          <w:rFonts w:eastAsia="Times New Roman"/>
        </w:rPr>
        <w:t xml:space="preserve">, </w:t>
      </w:r>
      <w:r w:rsidRPr="00A62884">
        <w:rPr>
          <w:rFonts w:eastAsia="Times New Roman"/>
        </w:rPr>
        <w:t xml:space="preserve">as well as on </w:t>
      </w:r>
      <w:r w:rsidR="00574961" w:rsidRPr="00A62884">
        <w:rPr>
          <w:rFonts w:eastAsia="Times New Roman"/>
        </w:rPr>
        <w:t>attendance</w:t>
      </w:r>
      <w:r w:rsidR="00017BD8" w:rsidRPr="00A62884">
        <w:rPr>
          <w:rFonts w:eastAsia="Times New Roman"/>
        </w:rPr>
        <w:t>.</w:t>
      </w:r>
      <w:r w:rsidR="009E459D">
        <w:rPr>
          <w:rFonts w:eastAsia="Times New Roman"/>
        </w:rPr>
        <w:t xml:space="preserve"> (5%)</w:t>
      </w:r>
      <w:r w:rsidR="00017BD8" w:rsidRPr="00A62884">
        <w:rPr>
          <w:rFonts w:eastAsia="Times New Roman"/>
        </w:rPr>
        <w:t xml:space="preserve"> </w:t>
      </w:r>
    </w:p>
    <w:p w14:paraId="0ADE7EC9" w14:textId="77777777" w:rsidR="00193E50" w:rsidRDefault="00193E50" w:rsidP="00D9083D">
      <w:pPr>
        <w:ind w:left="720"/>
        <w:rPr>
          <w:rFonts w:eastAsia="Times New Roman"/>
        </w:rPr>
      </w:pPr>
    </w:p>
    <w:p w14:paraId="0346FB52" w14:textId="4ECB0B1E" w:rsidR="00D9083D" w:rsidRPr="00041BAA" w:rsidRDefault="00394E27" w:rsidP="00394E27">
      <w:pPr>
        <w:rPr>
          <w:rFonts w:eastAsia="Times New Roman"/>
          <w:u w:val="single"/>
        </w:rPr>
      </w:pPr>
      <w:r>
        <w:rPr>
          <w:rFonts w:eastAsia="Times New Roman"/>
        </w:rPr>
        <w:t xml:space="preserve">2. </w:t>
      </w:r>
      <w:r w:rsidR="00C967F4">
        <w:rPr>
          <w:rFonts w:eastAsia="Times New Roman"/>
        </w:rPr>
        <w:t>Quizzes</w:t>
      </w:r>
      <w:r w:rsidR="00817604">
        <w:rPr>
          <w:rFonts w:eastAsia="Times New Roman"/>
        </w:rPr>
        <w:t xml:space="preserve"> – 15</w:t>
      </w:r>
      <w:r w:rsidR="0057411C">
        <w:rPr>
          <w:rFonts w:eastAsia="Times New Roman"/>
        </w:rPr>
        <w:t>% of course grade.</w:t>
      </w:r>
    </w:p>
    <w:p w14:paraId="58F22597" w14:textId="6F6D28FB" w:rsidR="00041BAA" w:rsidRDefault="00041BAA" w:rsidP="00D9083D">
      <w:pPr>
        <w:ind w:left="720"/>
        <w:rPr>
          <w:rFonts w:eastAsia="Times New Roman"/>
        </w:rPr>
      </w:pPr>
      <w:r w:rsidRPr="00A91A76">
        <w:rPr>
          <w:rFonts w:eastAsia="Times New Roman"/>
        </w:rPr>
        <w:t>The</w:t>
      </w:r>
      <w:r w:rsidR="002D220C">
        <w:rPr>
          <w:rFonts w:eastAsia="Times New Roman"/>
        </w:rPr>
        <w:t>re</w:t>
      </w:r>
      <w:r w:rsidRPr="00A91A76">
        <w:rPr>
          <w:rFonts w:eastAsia="Times New Roman"/>
        </w:rPr>
        <w:t xml:space="preserve"> will be occasional, unannounced quizzes on the readings and/or material provided during the lecture. </w:t>
      </w:r>
      <w:r w:rsidRPr="00A91A76">
        <w:rPr>
          <w:rFonts w:eastAsia="Times New Roman"/>
          <w:b/>
        </w:rPr>
        <w:t>There will be no make up quizzes</w:t>
      </w:r>
      <w:r w:rsidRPr="00A91A76">
        <w:rPr>
          <w:rFonts w:eastAsia="Times New Roman"/>
        </w:rPr>
        <w:t xml:space="preserve">. If you miss a quiz and have an approved excuse or you took the quiz but no grade has been posted, you must make that known to the </w:t>
      </w:r>
      <w:r>
        <w:rPr>
          <w:rFonts w:eastAsia="Times New Roman"/>
          <w:b/>
        </w:rPr>
        <w:t>instructor</w:t>
      </w:r>
      <w:r w:rsidRPr="00A91A76">
        <w:rPr>
          <w:rFonts w:eastAsia="Times New Roman"/>
          <w:b/>
        </w:rPr>
        <w:t xml:space="preserve"> within a week of the date of the quiz.</w:t>
      </w:r>
      <w:r w:rsidRPr="00A91A76">
        <w:rPr>
          <w:rFonts w:eastAsia="Times New Roman"/>
        </w:rPr>
        <w:t xml:space="preserve"> If you fail to do so, you will not be given credit for an excused absence. If you have an excused absence, your overall quiz grade will be the average of the quizzes you took.</w:t>
      </w:r>
      <w:r w:rsidR="00362C1F">
        <w:rPr>
          <w:rFonts w:eastAsia="Times New Roman"/>
        </w:rPr>
        <w:t xml:space="preserve"> </w:t>
      </w:r>
    </w:p>
    <w:p w14:paraId="08F05DC5" w14:textId="77777777" w:rsidR="00232F30" w:rsidRDefault="00232F30" w:rsidP="002D220C">
      <w:pPr>
        <w:rPr>
          <w:rFonts w:eastAsia="Times New Roman"/>
        </w:rPr>
      </w:pPr>
    </w:p>
    <w:p w14:paraId="68D131B2" w14:textId="1E539529" w:rsidR="00434086" w:rsidRDefault="005B2068" w:rsidP="00C967F4">
      <w:pPr>
        <w:rPr>
          <w:rFonts w:eastAsia="Times New Roman"/>
        </w:rPr>
      </w:pPr>
      <w:r>
        <w:rPr>
          <w:rFonts w:eastAsia="Times New Roman"/>
        </w:rPr>
        <w:t>3</w:t>
      </w:r>
      <w:r w:rsidR="00232F30">
        <w:rPr>
          <w:rFonts w:eastAsia="Times New Roman"/>
        </w:rPr>
        <w:t xml:space="preserve">. </w:t>
      </w:r>
      <w:r w:rsidR="00434086">
        <w:rPr>
          <w:rFonts w:eastAsia="Times New Roman"/>
        </w:rPr>
        <w:t>Reflection papers – 10% of the course grade</w:t>
      </w:r>
    </w:p>
    <w:p w14:paraId="078DF747" w14:textId="4E740F69" w:rsidR="00434086" w:rsidRDefault="004A71AF" w:rsidP="004A71AF">
      <w:pPr>
        <w:ind w:left="720"/>
        <w:rPr>
          <w:rFonts w:eastAsia="Times New Roman"/>
        </w:rPr>
      </w:pPr>
      <w:r>
        <w:rPr>
          <w:rFonts w:eastAsia="Times New Roman"/>
        </w:rPr>
        <w:t>Several</w:t>
      </w:r>
      <w:r w:rsidR="00434086">
        <w:rPr>
          <w:rFonts w:eastAsia="Times New Roman"/>
        </w:rPr>
        <w:t xml:space="preserve"> in-class simulation</w:t>
      </w:r>
      <w:r w:rsidR="004050A1">
        <w:rPr>
          <w:rFonts w:eastAsia="Times New Roman"/>
        </w:rPr>
        <w:t>s</w:t>
      </w:r>
      <w:r w:rsidR="00434086">
        <w:rPr>
          <w:rFonts w:eastAsia="Times New Roman"/>
        </w:rPr>
        <w:t xml:space="preserve"> will be followed by </w:t>
      </w:r>
      <w:r w:rsidR="004050A1">
        <w:rPr>
          <w:rFonts w:eastAsia="Times New Roman"/>
        </w:rPr>
        <w:t xml:space="preserve">a reflection-essay assignment. This will require students to discuss the simulation process and their particular negotiating role through theoretical concepts covered by the text. </w:t>
      </w:r>
    </w:p>
    <w:p w14:paraId="26AEE0CA" w14:textId="77777777" w:rsidR="00434086" w:rsidRDefault="00434086" w:rsidP="00C967F4">
      <w:pPr>
        <w:rPr>
          <w:rFonts w:eastAsia="Times New Roman"/>
        </w:rPr>
      </w:pPr>
    </w:p>
    <w:p w14:paraId="47864950" w14:textId="0869B1CF" w:rsidR="00297196" w:rsidRPr="007118E9" w:rsidRDefault="00434086" w:rsidP="00297196">
      <w:pPr>
        <w:rPr>
          <w:rFonts w:eastAsia="Times New Roman"/>
        </w:rPr>
      </w:pPr>
      <w:r w:rsidRPr="001C188F">
        <w:rPr>
          <w:rFonts w:eastAsia="Times New Roman"/>
        </w:rPr>
        <w:t xml:space="preserve">4. </w:t>
      </w:r>
      <w:r w:rsidR="001C188F" w:rsidRPr="001C188F">
        <w:rPr>
          <w:rFonts w:eastAsia="Times New Roman"/>
        </w:rPr>
        <w:t>Simulation Research Paper – 10%</w:t>
      </w:r>
      <w:r w:rsidR="00297196">
        <w:rPr>
          <w:rFonts w:eastAsia="Times New Roman"/>
        </w:rPr>
        <w:t xml:space="preserve"> of the course grade</w:t>
      </w:r>
    </w:p>
    <w:p w14:paraId="60BAE644" w14:textId="77777777" w:rsidR="00817604" w:rsidRPr="00EE4363" w:rsidRDefault="00817604" w:rsidP="00817604">
      <w:pPr>
        <w:ind w:left="720"/>
        <w:rPr>
          <w:rFonts w:eastAsia="Times New Roman"/>
        </w:rPr>
      </w:pPr>
      <w:r w:rsidRPr="00EE4363">
        <w:rPr>
          <w:rFonts w:eastAsia="Times New Roman"/>
        </w:rPr>
        <w:t>This is a group assignment in preparation of the Fifth Annual International Diplomacy Simulation that will be organized at Georgia Tech on Saturday, February 23</w:t>
      </w:r>
      <w:r w:rsidRPr="00EE4363">
        <w:rPr>
          <w:rFonts w:eastAsia="Times New Roman"/>
          <w:vertAlign w:val="superscript"/>
        </w:rPr>
        <w:t>rd</w:t>
      </w:r>
      <w:r w:rsidRPr="00EE4363">
        <w:rPr>
          <w:rFonts w:eastAsia="Times New Roman"/>
        </w:rPr>
        <w:t>, 2019</w:t>
      </w:r>
      <w:r>
        <w:rPr>
          <w:rFonts w:eastAsia="Times New Roman"/>
        </w:rPr>
        <w:t>, between 10 am and 3 pm</w:t>
      </w:r>
      <w:r w:rsidRPr="00EE4363">
        <w:rPr>
          <w:rFonts w:eastAsia="Times New Roman"/>
        </w:rPr>
        <w:t xml:space="preserve">. Each group (2-3 students) will represent a </w:t>
      </w:r>
      <w:r>
        <w:rPr>
          <w:rFonts w:eastAsia="Times New Roman"/>
        </w:rPr>
        <w:t>party (</w:t>
      </w:r>
      <w:r w:rsidRPr="00EE4363">
        <w:rPr>
          <w:rFonts w:eastAsia="Times New Roman"/>
        </w:rPr>
        <w:t>country or organization</w:t>
      </w:r>
      <w:r>
        <w:rPr>
          <w:rFonts w:eastAsia="Times New Roman"/>
        </w:rPr>
        <w:t>)</w:t>
      </w:r>
      <w:r w:rsidRPr="00EE4363">
        <w:rPr>
          <w:rFonts w:eastAsia="Times New Roman"/>
        </w:rPr>
        <w:t xml:space="preserve"> that will be assigned to them. Your group will be expected to: </w:t>
      </w:r>
    </w:p>
    <w:p w14:paraId="7D20A93F" w14:textId="507BC9C9" w:rsidR="00817604" w:rsidRDefault="00817604" w:rsidP="00817604">
      <w:pPr>
        <w:pStyle w:val="ListParagraph"/>
        <w:numPr>
          <w:ilvl w:val="0"/>
          <w:numId w:val="38"/>
        </w:numPr>
        <w:rPr>
          <w:rFonts w:eastAsia="Times New Roman"/>
        </w:rPr>
      </w:pPr>
      <w:r w:rsidRPr="00EE4363">
        <w:rPr>
          <w:rFonts w:eastAsia="Times New Roman"/>
        </w:rPr>
        <w:t xml:space="preserve">Write a 7-8-page paper examining the position on issues of nuclear nonproliferation and arms control of your </w:t>
      </w:r>
      <w:r w:rsidR="008E69D6">
        <w:rPr>
          <w:rFonts w:eastAsia="Times New Roman"/>
        </w:rPr>
        <w:t>p</w:t>
      </w:r>
      <w:r>
        <w:rPr>
          <w:rFonts w:eastAsia="Times New Roman"/>
        </w:rPr>
        <w:t>arty (</w:t>
      </w:r>
      <w:r w:rsidRPr="00EE4363">
        <w:rPr>
          <w:rFonts w:eastAsia="Times New Roman"/>
        </w:rPr>
        <w:t>country/organization</w:t>
      </w:r>
      <w:r>
        <w:rPr>
          <w:rFonts w:eastAsia="Times New Roman"/>
        </w:rPr>
        <w:t>)</w:t>
      </w:r>
      <w:r w:rsidRPr="00EE4363">
        <w:rPr>
          <w:rFonts w:eastAsia="Times New Roman"/>
        </w:rPr>
        <w:t xml:space="preserve">. </w:t>
      </w:r>
      <w:r>
        <w:rPr>
          <w:rFonts w:eastAsia="Times New Roman"/>
        </w:rPr>
        <w:t>Your</w:t>
      </w:r>
      <w:r w:rsidRPr="00EE4363">
        <w:rPr>
          <w:rFonts w:eastAsia="Times New Roman"/>
        </w:rPr>
        <w:t xml:space="preserve"> </w:t>
      </w:r>
      <w:r>
        <w:rPr>
          <w:rFonts w:eastAsia="Times New Roman"/>
        </w:rPr>
        <w:t>party</w:t>
      </w:r>
      <w:r w:rsidRPr="00EE4363">
        <w:rPr>
          <w:rFonts w:eastAsia="Times New Roman"/>
        </w:rPr>
        <w:t>’s position needs to be researched in rel</w:t>
      </w:r>
      <w:r>
        <w:rPr>
          <w:rFonts w:eastAsia="Times New Roman"/>
        </w:rPr>
        <w:t>ation to its historical stand on nuclear arms</w:t>
      </w:r>
      <w:r w:rsidRPr="00EE4363">
        <w:rPr>
          <w:rFonts w:eastAsia="Times New Roman"/>
        </w:rPr>
        <w:t xml:space="preserve"> and any domestic and international constraints on that country</w:t>
      </w:r>
      <w:r>
        <w:rPr>
          <w:rFonts w:eastAsia="Times New Roman"/>
        </w:rPr>
        <w:t>/organization</w:t>
      </w:r>
      <w:r w:rsidRPr="00EE4363">
        <w:rPr>
          <w:rFonts w:eastAsia="Times New Roman"/>
        </w:rPr>
        <w:t xml:space="preserve">.  </w:t>
      </w:r>
    </w:p>
    <w:p w14:paraId="6909E153" w14:textId="77777777" w:rsidR="00817604" w:rsidRDefault="00817604" w:rsidP="00817604">
      <w:pPr>
        <w:pStyle w:val="ListParagraph"/>
        <w:numPr>
          <w:ilvl w:val="0"/>
          <w:numId w:val="38"/>
        </w:numPr>
        <w:rPr>
          <w:rFonts w:eastAsia="Times New Roman"/>
        </w:rPr>
      </w:pPr>
      <w:r w:rsidRPr="00EE4363">
        <w:rPr>
          <w:rFonts w:eastAsia="Times New Roman"/>
        </w:rPr>
        <w:t>Furthermore, you are ex</w:t>
      </w:r>
      <w:r>
        <w:rPr>
          <w:rFonts w:eastAsia="Times New Roman"/>
        </w:rPr>
        <w:t>pected to decide on your party</w:t>
      </w:r>
      <w:r w:rsidRPr="00EE4363">
        <w:rPr>
          <w:rFonts w:eastAsia="Times New Roman"/>
        </w:rPr>
        <w:t xml:space="preserve">’s negotiation goals, </w:t>
      </w:r>
      <w:r>
        <w:rPr>
          <w:rFonts w:eastAsia="Times New Roman"/>
        </w:rPr>
        <w:t>analyze the</w:t>
      </w:r>
      <w:r w:rsidRPr="00EE4363">
        <w:rPr>
          <w:rFonts w:eastAsia="Times New Roman"/>
        </w:rPr>
        <w:t xml:space="preserve"> barriers to your </w:t>
      </w:r>
      <w:r>
        <w:rPr>
          <w:rFonts w:eastAsia="Times New Roman"/>
        </w:rPr>
        <w:t>party</w:t>
      </w:r>
      <w:r w:rsidRPr="00EE4363">
        <w:rPr>
          <w:rFonts w:eastAsia="Times New Roman"/>
        </w:rPr>
        <w:t xml:space="preserve">’s treaty aims, </w:t>
      </w:r>
      <w:r>
        <w:rPr>
          <w:rFonts w:eastAsia="Times New Roman"/>
        </w:rPr>
        <w:t xml:space="preserve">and explain </w:t>
      </w:r>
      <w:r w:rsidRPr="00EE4363">
        <w:rPr>
          <w:rFonts w:eastAsia="Times New Roman"/>
        </w:rPr>
        <w:t xml:space="preserve">the terms you are willing to accept, intend to use, and would deem unacceptable. </w:t>
      </w:r>
    </w:p>
    <w:p w14:paraId="69E93B3D" w14:textId="6F9244C5" w:rsidR="00817604" w:rsidRPr="008E69D6" w:rsidRDefault="00817604" w:rsidP="008E69D6">
      <w:pPr>
        <w:pStyle w:val="ListParagraph"/>
        <w:numPr>
          <w:ilvl w:val="0"/>
          <w:numId w:val="38"/>
        </w:numPr>
        <w:rPr>
          <w:rFonts w:eastAsia="Times New Roman"/>
        </w:rPr>
      </w:pPr>
      <w:r w:rsidRPr="00EE4363">
        <w:rPr>
          <w:rFonts w:eastAsia="Times New Roman"/>
        </w:rPr>
        <w:t xml:space="preserve">The Simulation Research Paper is due </w:t>
      </w:r>
      <w:r>
        <w:rPr>
          <w:rFonts w:eastAsia="Times New Roman"/>
          <w:b/>
        </w:rPr>
        <w:t>February 21</w:t>
      </w:r>
      <w:r w:rsidRPr="00EE4363">
        <w:rPr>
          <w:rFonts w:eastAsia="Times New Roman"/>
          <w:b/>
          <w:vertAlign w:val="superscript"/>
        </w:rPr>
        <w:t>st</w:t>
      </w:r>
      <w:r w:rsidRPr="00EE4363">
        <w:rPr>
          <w:rFonts w:eastAsia="Times New Roman"/>
          <w:b/>
        </w:rPr>
        <w:t>.</w:t>
      </w:r>
      <w:r w:rsidRPr="00EE4363">
        <w:rPr>
          <w:rFonts w:eastAsia="Times New Roman"/>
        </w:rPr>
        <w:t xml:space="preserve"> </w:t>
      </w:r>
      <w:r w:rsidRPr="00392ABB">
        <w:rPr>
          <w:rFonts w:eastAsia="Times New Roman"/>
          <w:b/>
        </w:rPr>
        <w:t>Participation in the February 23</w:t>
      </w:r>
      <w:r w:rsidRPr="00392ABB">
        <w:rPr>
          <w:rFonts w:eastAsia="Times New Roman"/>
          <w:b/>
          <w:vertAlign w:val="superscript"/>
        </w:rPr>
        <w:t>rd</w:t>
      </w:r>
      <w:r w:rsidRPr="00392ABB">
        <w:rPr>
          <w:rFonts w:eastAsia="Times New Roman"/>
          <w:b/>
        </w:rPr>
        <w:t xml:space="preserve"> Simulation </w:t>
      </w:r>
      <w:r>
        <w:rPr>
          <w:rFonts w:eastAsia="Times New Roman"/>
          <w:b/>
        </w:rPr>
        <w:t xml:space="preserve">(10 am-3pm) </w:t>
      </w:r>
      <w:r w:rsidRPr="00392ABB">
        <w:rPr>
          <w:rFonts w:eastAsia="Times New Roman"/>
          <w:b/>
        </w:rPr>
        <w:t>is mandatory</w:t>
      </w:r>
      <w:r w:rsidRPr="00EE4363">
        <w:rPr>
          <w:rFonts w:eastAsia="Times New Roman"/>
        </w:rPr>
        <w:t xml:space="preserve">. </w:t>
      </w:r>
    </w:p>
    <w:p w14:paraId="608DD0D6" w14:textId="77777777" w:rsidR="001C188F" w:rsidRDefault="001C188F" w:rsidP="00C967F4">
      <w:pPr>
        <w:rPr>
          <w:rFonts w:eastAsia="Times New Roman"/>
        </w:rPr>
      </w:pPr>
    </w:p>
    <w:p w14:paraId="1020BD2B" w14:textId="5AA2EDBE" w:rsidR="00C967F4" w:rsidRPr="000727B9" w:rsidRDefault="001C188F" w:rsidP="00C967F4">
      <w:pPr>
        <w:rPr>
          <w:rFonts w:eastAsia="Times New Roman"/>
          <w:szCs w:val="24"/>
        </w:rPr>
      </w:pPr>
      <w:r>
        <w:rPr>
          <w:rFonts w:eastAsia="Times New Roman"/>
        </w:rPr>
        <w:t xml:space="preserve">5. </w:t>
      </w:r>
      <w:r w:rsidR="006D3023">
        <w:rPr>
          <w:rFonts w:eastAsia="Times New Roman"/>
          <w:szCs w:val="24"/>
        </w:rPr>
        <w:t>Negotiation advisory memo - 25</w:t>
      </w:r>
      <w:r w:rsidR="00C967F4" w:rsidRPr="000727B9">
        <w:rPr>
          <w:rFonts w:eastAsia="Times New Roman"/>
          <w:szCs w:val="24"/>
        </w:rPr>
        <w:t>% of course grade</w:t>
      </w:r>
    </w:p>
    <w:p w14:paraId="66AF2AB9" w14:textId="186091B2" w:rsidR="00C967F4" w:rsidRPr="000727B9" w:rsidRDefault="004402F5" w:rsidP="00C967F4">
      <w:pPr>
        <w:ind w:left="720"/>
        <w:rPr>
          <w:rFonts w:eastAsia="Times New Roman"/>
          <w:szCs w:val="24"/>
        </w:rPr>
      </w:pPr>
      <w:r>
        <w:rPr>
          <w:rFonts w:eastAsia="Times New Roman"/>
          <w:szCs w:val="24"/>
        </w:rPr>
        <w:t>In a paper of 2,000-2,4</w:t>
      </w:r>
      <w:r w:rsidR="00C967F4" w:rsidRPr="000727B9">
        <w:rPr>
          <w:rFonts w:eastAsia="Times New Roman"/>
          <w:szCs w:val="24"/>
        </w:rPr>
        <w:t>00 words (</w:t>
      </w:r>
      <w:r w:rsidR="00C967F4" w:rsidRPr="000727B9">
        <w:rPr>
          <w:rFonts w:eastAsia="Times New Roman"/>
          <w:i/>
          <w:szCs w:val="24"/>
        </w:rPr>
        <w:t>indicate word count</w:t>
      </w:r>
      <w:r w:rsidR="00C967F4" w:rsidRPr="000727B9">
        <w:rPr>
          <w:rFonts w:eastAsia="Times New Roman"/>
          <w:szCs w:val="24"/>
        </w:rPr>
        <w:t>), develop an advisory memo from the position of a trusted adviser to a negotiator. Please select an international negotiation that has received sufficient coverage to allow you to examine the parties’ strategies, tactics, and other behaviors. The memo will consist of two distinct sections:</w:t>
      </w:r>
    </w:p>
    <w:p w14:paraId="6906E30E" w14:textId="556BB271" w:rsidR="00C967F4" w:rsidRPr="000727B9" w:rsidRDefault="00C967F4" w:rsidP="00C967F4">
      <w:pPr>
        <w:ind w:left="720"/>
        <w:rPr>
          <w:rFonts w:eastAsia="Times New Roman"/>
          <w:szCs w:val="24"/>
        </w:rPr>
      </w:pPr>
      <w:r w:rsidRPr="000727B9">
        <w:rPr>
          <w:rFonts w:eastAsia="Times New Roman"/>
          <w:szCs w:val="24"/>
        </w:rPr>
        <w:tab/>
        <w:t>a. Overview/</w:t>
      </w:r>
      <w:r w:rsidR="004402F5">
        <w:rPr>
          <w:rFonts w:eastAsia="Times New Roman"/>
          <w:szCs w:val="24"/>
        </w:rPr>
        <w:t>context (no more than 4</w:t>
      </w:r>
      <w:r w:rsidRPr="000727B9">
        <w:rPr>
          <w:rFonts w:eastAsia="Times New Roman"/>
          <w:szCs w:val="24"/>
        </w:rPr>
        <w:t xml:space="preserve">00 words): identify the parties and their relationship, their respective goals, the issues and broader context of the negotiation, </w:t>
      </w:r>
      <w:r w:rsidR="00CB1651">
        <w:rPr>
          <w:rFonts w:eastAsia="Times New Roman"/>
          <w:szCs w:val="24"/>
        </w:rPr>
        <w:t xml:space="preserve">and </w:t>
      </w:r>
      <w:r w:rsidRPr="000727B9">
        <w:rPr>
          <w:rFonts w:eastAsia="Times New Roman"/>
          <w:szCs w:val="24"/>
        </w:rPr>
        <w:t>other relevant information.</w:t>
      </w:r>
    </w:p>
    <w:p w14:paraId="0EAB8816" w14:textId="20A02DFA" w:rsidR="00E3314E" w:rsidRPr="000727B9" w:rsidRDefault="00C967F4" w:rsidP="00C967F4">
      <w:pPr>
        <w:ind w:left="720"/>
        <w:rPr>
          <w:rFonts w:eastAsia="Times New Roman"/>
          <w:szCs w:val="24"/>
        </w:rPr>
      </w:pPr>
      <w:r w:rsidRPr="000727B9">
        <w:rPr>
          <w:rFonts w:eastAsia="Times New Roman"/>
          <w:szCs w:val="24"/>
        </w:rPr>
        <w:tab/>
        <w:t>b.</w:t>
      </w:r>
      <w:r w:rsidR="004402F5">
        <w:rPr>
          <w:rFonts w:eastAsia="Times New Roman"/>
          <w:szCs w:val="24"/>
        </w:rPr>
        <w:t xml:space="preserve"> Analysis and recommendations (1,600-2</w:t>
      </w:r>
      <w:r w:rsidRPr="000727B9">
        <w:rPr>
          <w:rFonts w:eastAsia="Times New Roman"/>
          <w:szCs w:val="24"/>
        </w:rPr>
        <w:t>,000 words): employ four or five course concepts to analyze the negotiation and to ground your recommendations. Be sure to present the concepts and their application in language accessible to non-academic readers. For each recommendation (or discussion of past actions), assess the likely (or realized) effectiveness.</w:t>
      </w:r>
    </w:p>
    <w:p w14:paraId="5A77865F" w14:textId="77777777" w:rsidR="00C967F4" w:rsidRPr="000727B9" w:rsidRDefault="00C967F4" w:rsidP="00C967F4">
      <w:pPr>
        <w:ind w:left="720"/>
        <w:rPr>
          <w:rFonts w:eastAsia="Times New Roman"/>
          <w:szCs w:val="24"/>
        </w:rPr>
      </w:pPr>
    </w:p>
    <w:p w14:paraId="11009436" w14:textId="58267AED" w:rsidR="00F67C36" w:rsidRDefault="00B547A3" w:rsidP="000727B9">
      <w:pPr>
        <w:rPr>
          <w:szCs w:val="24"/>
        </w:rPr>
      </w:pPr>
      <w:r>
        <w:rPr>
          <w:szCs w:val="24"/>
        </w:rPr>
        <w:t>5</w:t>
      </w:r>
      <w:r w:rsidR="00F67C36">
        <w:rPr>
          <w:szCs w:val="24"/>
        </w:rPr>
        <w:t xml:space="preserve">. </w:t>
      </w:r>
      <w:r w:rsidR="000727B9" w:rsidRPr="00F67C36">
        <w:rPr>
          <w:szCs w:val="24"/>
        </w:rPr>
        <w:t xml:space="preserve">Negotiation research paper </w:t>
      </w:r>
      <w:r w:rsidR="00F67C36">
        <w:rPr>
          <w:szCs w:val="24"/>
        </w:rPr>
        <w:t xml:space="preserve">- </w:t>
      </w:r>
      <w:r w:rsidR="006D3023">
        <w:rPr>
          <w:szCs w:val="24"/>
        </w:rPr>
        <w:t>35</w:t>
      </w:r>
      <w:r w:rsidR="00E7260D">
        <w:rPr>
          <w:szCs w:val="24"/>
        </w:rPr>
        <w:t>% of course grade</w:t>
      </w:r>
      <w:r w:rsidR="000727B9" w:rsidRPr="00F67C36">
        <w:rPr>
          <w:szCs w:val="24"/>
        </w:rPr>
        <w:t xml:space="preserve"> </w:t>
      </w:r>
    </w:p>
    <w:p w14:paraId="1914B15B" w14:textId="4953A6F5" w:rsidR="000727B9" w:rsidRPr="00F67C36" w:rsidRDefault="004C6CEB" w:rsidP="00F67C36">
      <w:pPr>
        <w:ind w:left="720"/>
        <w:rPr>
          <w:szCs w:val="24"/>
        </w:rPr>
      </w:pPr>
      <w:r>
        <w:rPr>
          <w:szCs w:val="24"/>
        </w:rPr>
        <w:t>In a paper of 2,000-2,4</w:t>
      </w:r>
      <w:r w:rsidR="000727B9" w:rsidRPr="00F67C36">
        <w:rPr>
          <w:szCs w:val="24"/>
        </w:rPr>
        <w:t>00 words (</w:t>
      </w:r>
      <w:r w:rsidR="000727B9" w:rsidRPr="00F67C36">
        <w:rPr>
          <w:i/>
          <w:szCs w:val="24"/>
        </w:rPr>
        <w:t>indicate word count</w:t>
      </w:r>
      <w:r w:rsidR="000727B9" w:rsidRPr="00F67C36">
        <w:rPr>
          <w:szCs w:val="24"/>
        </w:rPr>
        <w:t xml:space="preserve">), deliver one of the following—students must confer with the faculty member to ensure focus and fit are appropriate: </w:t>
      </w:r>
    </w:p>
    <w:p w14:paraId="49E4B43E" w14:textId="77777777" w:rsidR="000727B9" w:rsidRPr="00F67C36" w:rsidRDefault="000727B9" w:rsidP="00F67C36">
      <w:pPr>
        <w:ind w:left="720"/>
        <w:rPr>
          <w:szCs w:val="24"/>
        </w:rPr>
      </w:pPr>
      <w:r w:rsidRPr="00F67C36">
        <w:rPr>
          <w:szCs w:val="24"/>
        </w:rPr>
        <w:tab/>
        <w:t>a. Comprehensive analysis of a specific negotiation</w:t>
      </w:r>
    </w:p>
    <w:p w14:paraId="65E3939A" w14:textId="77777777" w:rsidR="000727B9" w:rsidRPr="00F67C36" w:rsidRDefault="000727B9" w:rsidP="00F67C36">
      <w:pPr>
        <w:ind w:left="720"/>
        <w:rPr>
          <w:szCs w:val="24"/>
        </w:rPr>
      </w:pPr>
      <w:r w:rsidRPr="00F67C36">
        <w:rPr>
          <w:szCs w:val="24"/>
        </w:rPr>
        <w:tab/>
        <w:t>b. Historical/comparative analysis of a specific negotiation strategy or tactic</w:t>
      </w:r>
    </w:p>
    <w:p w14:paraId="733F234B" w14:textId="77777777" w:rsidR="00F67C36" w:rsidRPr="00F67C36" w:rsidRDefault="000727B9" w:rsidP="00F67C36">
      <w:pPr>
        <w:ind w:left="720"/>
        <w:rPr>
          <w:szCs w:val="24"/>
        </w:rPr>
      </w:pPr>
      <w:r w:rsidRPr="00F67C36">
        <w:rPr>
          <w:szCs w:val="24"/>
        </w:rPr>
        <w:tab/>
        <w:t>c. A topic of your interest</w:t>
      </w:r>
    </w:p>
    <w:p w14:paraId="41F0B6B3" w14:textId="77777777" w:rsidR="00F67C36" w:rsidRDefault="00F67C36" w:rsidP="000727B9">
      <w:pPr>
        <w:rPr>
          <w:b/>
          <w:szCs w:val="24"/>
          <w:u w:val="single"/>
        </w:rPr>
      </w:pPr>
    </w:p>
    <w:p w14:paraId="65905C4D" w14:textId="5839F173" w:rsidR="00E93FAC" w:rsidRPr="00F67C36" w:rsidRDefault="00E93FAC" w:rsidP="000727B9">
      <w:pPr>
        <w:rPr>
          <w:b/>
          <w:szCs w:val="24"/>
          <w:u w:val="single"/>
        </w:rPr>
      </w:pPr>
      <w:r w:rsidRPr="00F67C36">
        <w:rPr>
          <w:b/>
          <w:szCs w:val="24"/>
          <w:u w:val="single"/>
        </w:rPr>
        <w:t>Grading</w:t>
      </w:r>
      <w:r w:rsidR="00362C1F" w:rsidRPr="00F67C36">
        <w:rPr>
          <w:b/>
          <w:szCs w:val="24"/>
          <w:u w:val="single"/>
        </w:rPr>
        <w:t xml:space="preserve"> and Assessment</w:t>
      </w:r>
    </w:p>
    <w:p w14:paraId="67680EFD" w14:textId="33DBFF88" w:rsidR="00A80550" w:rsidRDefault="002D220C" w:rsidP="00817604">
      <w:pPr>
        <w:rPr>
          <w:rFonts w:eastAsia="Times New Roman"/>
        </w:rPr>
      </w:pPr>
      <w:r w:rsidRPr="00A91A76">
        <w:rPr>
          <w:rFonts w:eastAsia="Times New Roman"/>
        </w:rPr>
        <w:t xml:space="preserve">A = </w:t>
      </w:r>
      <w:r>
        <w:rPr>
          <w:rFonts w:eastAsia="Times New Roman"/>
        </w:rPr>
        <w:t>89.5</w:t>
      </w:r>
      <w:r w:rsidRPr="00A91A76">
        <w:rPr>
          <w:rFonts w:eastAsia="Times New Roman"/>
        </w:rPr>
        <w:t xml:space="preserve">-100; B = </w:t>
      </w:r>
      <w:r>
        <w:rPr>
          <w:rFonts w:eastAsia="Times New Roman"/>
        </w:rPr>
        <w:t>79.5-89.4</w:t>
      </w:r>
      <w:r w:rsidRPr="00A91A76">
        <w:rPr>
          <w:rFonts w:eastAsia="Times New Roman"/>
        </w:rPr>
        <w:t xml:space="preserve">; C = </w:t>
      </w:r>
      <w:r>
        <w:rPr>
          <w:rFonts w:eastAsia="Times New Roman"/>
        </w:rPr>
        <w:t>69.5-79.4</w:t>
      </w:r>
      <w:r w:rsidRPr="00A91A76">
        <w:rPr>
          <w:rFonts w:eastAsia="Times New Roman"/>
        </w:rPr>
        <w:t xml:space="preserve">; D = </w:t>
      </w:r>
      <w:r>
        <w:rPr>
          <w:rFonts w:eastAsia="Times New Roman"/>
        </w:rPr>
        <w:t>59.5-69.5</w:t>
      </w:r>
      <w:r w:rsidRPr="00A91A76">
        <w:rPr>
          <w:rFonts w:eastAsia="Times New Roman"/>
        </w:rPr>
        <w:t xml:space="preserve">; F = below </w:t>
      </w:r>
      <w:r>
        <w:rPr>
          <w:rFonts w:eastAsia="Times New Roman"/>
        </w:rPr>
        <w:t>59.5</w:t>
      </w:r>
    </w:p>
    <w:p w14:paraId="6C07E2EF" w14:textId="77777777" w:rsidR="002D220C" w:rsidRPr="002D220C" w:rsidRDefault="002D220C" w:rsidP="00E93FAC"/>
    <w:p w14:paraId="56584D2A" w14:textId="477EB8DA" w:rsidR="00CA0128" w:rsidRDefault="00CA0128" w:rsidP="00CA0128">
      <w:pPr>
        <w:pStyle w:val="ListParagraph"/>
        <w:numPr>
          <w:ilvl w:val="0"/>
          <w:numId w:val="2"/>
        </w:numPr>
      </w:pPr>
      <w:r>
        <w:t xml:space="preserve">Participation </w:t>
      </w:r>
      <w:r>
        <w:tab/>
      </w:r>
      <w:r>
        <w:tab/>
      </w:r>
      <w:r w:rsidR="00817604">
        <w:t>5</w:t>
      </w:r>
      <w:r w:rsidRPr="00A62884">
        <w:t>%</w:t>
      </w:r>
    </w:p>
    <w:p w14:paraId="6E31EB88" w14:textId="37AE5148" w:rsidR="001F2512" w:rsidRDefault="00F67C36" w:rsidP="001F2512">
      <w:pPr>
        <w:pStyle w:val="ListParagraph"/>
        <w:numPr>
          <w:ilvl w:val="0"/>
          <w:numId w:val="2"/>
        </w:numPr>
      </w:pPr>
      <w:r>
        <w:t>Quizzes</w:t>
      </w:r>
      <w:r w:rsidR="00193E50">
        <w:t xml:space="preserve"> </w:t>
      </w:r>
      <w:r w:rsidR="00E42545">
        <w:tab/>
      </w:r>
      <w:r w:rsidR="00E42545">
        <w:tab/>
      </w:r>
      <w:r>
        <w:t>1</w:t>
      </w:r>
      <w:r w:rsidR="00817604">
        <w:t>5</w:t>
      </w:r>
      <w:r w:rsidR="001F2512">
        <w:t>%</w:t>
      </w:r>
    </w:p>
    <w:p w14:paraId="07334D0D" w14:textId="28FDFA41" w:rsidR="00FE0B06" w:rsidRDefault="00FE0B06" w:rsidP="001F2512">
      <w:pPr>
        <w:pStyle w:val="ListParagraph"/>
        <w:numPr>
          <w:ilvl w:val="0"/>
          <w:numId w:val="2"/>
        </w:numPr>
      </w:pPr>
      <w:r>
        <w:t>Reflection Paper</w:t>
      </w:r>
      <w:r w:rsidR="00817604">
        <w:t>s</w:t>
      </w:r>
      <w:r>
        <w:tab/>
        <w:t>10%</w:t>
      </w:r>
    </w:p>
    <w:p w14:paraId="51275D77" w14:textId="297A3BB2" w:rsidR="00055AFC" w:rsidRDefault="00055AFC" w:rsidP="001F2512">
      <w:pPr>
        <w:pStyle w:val="ListParagraph"/>
        <w:numPr>
          <w:ilvl w:val="0"/>
          <w:numId w:val="2"/>
        </w:numPr>
      </w:pPr>
      <w:r>
        <w:t>Simulation Paper</w:t>
      </w:r>
      <w:r>
        <w:tab/>
        <w:t>10%</w:t>
      </w:r>
    </w:p>
    <w:p w14:paraId="0C25C063" w14:textId="26C24BC0" w:rsidR="001F2512" w:rsidRDefault="00FE0B06" w:rsidP="001F2512">
      <w:pPr>
        <w:pStyle w:val="ListParagraph"/>
        <w:numPr>
          <w:ilvl w:val="0"/>
          <w:numId w:val="2"/>
        </w:numPr>
      </w:pPr>
      <w:r>
        <w:t>Advisory M</w:t>
      </w:r>
      <w:r w:rsidR="00F67C36">
        <w:t>emo</w:t>
      </w:r>
      <w:r w:rsidR="00E42545">
        <w:tab/>
      </w:r>
      <w:r w:rsidR="00055AFC">
        <w:t>25</w:t>
      </w:r>
      <w:r w:rsidR="001F2512">
        <w:t>%</w:t>
      </w:r>
    </w:p>
    <w:p w14:paraId="6471BC5C" w14:textId="5EE814B2" w:rsidR="00193E50" w:rsidRDefault="00193E50" w:rsidP="001F2512">
      <w:pPr>
        <w:pStyle w:val="ListParagraph"/>
        <w:numPr>
          <w:ilvl w:val="0"/>
          <w:numId w:val="2"/>
        </w:numPr>
      </w:pPr>
      <w:r>
        <w:t xml:space="preserve">Research Paper </w:t>
      </w:r>
      <w:r w:rsidR="00E42545">
        <w:tab/>
      </w:r>
      <w:r w:rsidR="00055AFC">
        <w:t>35</w:t>
      </w:r>
      <w:r>
        <w:t>%</w:t>
      </w:r>
    </w:p>
    <w:p w14:paraId="02970CB6" w14:textId="77777777" w:rsidR="00E93FAC" w:rsidRDefault="00E93FAC" w:rsidP="00E93FAC"/>
    <w:p w14:paraId="3C437627" w14:textId="3AAC241A" w:rsidR="005A78BD" w:rsidRPr="005A78BD" w:rsidRDefault="005A78BD" w:rsidP="00E93FAC">
      <w:pPr>
        <w:rPr>
          <w:b/>
          <w:u w:val="single"/>
        </w:rPr>
      </w:pPr>
      <w:r w:rsidRPr="005A78BD">
        <w:rPr>
          <w:b/>
          <w:u w:val="single"/>
        </w:rPr>
        <w:t>Late Paper Policy</w:t>
      </w:r>
    </w:p>
    <w:p w14:paraId="29B3962A" w14:textId="77777777" w:rsidR="00F56A0E" w:rsidRDefault="00F56A0E" w:rsidP="00FF13D8">
      <w:pPr>
        <w:ind w:left="720"/>
      </w:pPr>
    </w:p>
    <w:p w14:paraId="33AA5734" w14:textId="03188AC4" w:rsidR="00E42545" w:rsidRDefault="00E42545" w:rsidP="00FF13D8">
      <w:pPr>
        <w:ind w:left="720"/>
      </w:pPr>
      <w:r>
        <w:t xml:space="preserve">Late papers will receive 5 points deduction for each calendar day (this includes weekends) they are late. </w:t>
      </w:r>
    </w:p>
    <w:p w14:paraId="78F1C472" w14:textId="77777777" w:rsidR="005A78BD" w:rsidRDefault="005A78BD" w:rsidP="00E93FAC"/>
    <w:p w14:paraId="6E0A42CC" w14:textId="241C5BF5" w:rsidR="005A78BD" w:rsidRDefault="005A78BD" w:rsidP="00E93FAC">
      <w:pPr>
        <w:rPr>
          <w:b/>
          <w:u w:val="single"/>
        </w:rPr>
      </w:pPr>
      <w:r w:rsidRPr="00F03A2A">
        <w:rPr>
          <w:b/>
          <w:u w:val="single"/>
        </w:rPr>
        <w:t>Other Class Policies</w:t>
      </w:r>
    </w:p>
    <w:p w14:paraId="69949130" w14:textId="77777777" w:rsidR="00F56A0E" w:rsidRPr="00F03A2A" w:rsidRDefault="00F56A0E" w:rsidP="00E93FAC">
      <w:pPr>
        <w:rPr>
          <w:b/>
          <w:u w:val="single"/>
        </w:rPr>
      </w:pPr>
    </w:p>
    <w:p w14:paraId="3A6D4797" w14:textId="11B2B709" w:rsidR="0068713A" w:rsidRDefault="00B24D13" w:rsidP="0068713A">
      <w:pPr>
        <w:pStyle w:val="ListParagraph"/>
        <w:numPr>
          <w:ilvl w:val="0"/>
          <w:numId w:val="5"/>
        </w:numPr>
      </w:pPr>
      <w:r>
        <w:t>Laptop computers can be use</w:t>
      </w:r>
      <w:r w:rsidR="0068713A">
        <w:t>d</w:t>
      </w:r>
      <w:r>
        <w:t xml:space="preserve"> </w:t>
      </w:r>
      <w:r w:rsidR="0068713A">
        <w:t>in class</w:t>
      </w:r>
      <w:r w:rsidR="00017BD8">
        <w:t xml:space="preserve"> </w:t>
      </w:r>
      <w:r w:rsidR="00017BD8" w:rsidRPr="00A62884">
        <w:t xml:space="preserve">ONLY when </w:t>
      </w:r>
      <w:r w:rsidR="00DA1A07">
        <w:t xml:space="preserve">the </w:t>
      </w:r>
      <w:r w:rsidR="00017BD8" w:rsidRPr="00A62884">
        <w:t xml:space="preserve">instructor </w:t>
      </w:r>
      <w:r w:rsidR="00A62884">
        <w:t>allows</w:t>
      </w:r>
      <w:r w:rsidR="00017BD8" w:rsidRPr="00A62884">
        <w:t>.</w:t>
      </w:r>
      <w:r w:rsidR="00017BD8">
        <w:t xml:space="preserve"> </w:t>
      </w:r>
      <w:r w:rsidR="00017BD8" w:rsidRPr="00017BD8">
        <w:rPr>
          <w:b/>
        </w:rPr>
        <w:t>A</w:t>
      </w:r>
      <w:r w:rsidR="0068713A" w:rsidRPr="00017BD8">
        <w:rPr>
          <w:b/>
        </w:rPr>
        <w:t xml:space="preserve">busing computer privileges will </w:t>
      </w:r>
      <w:r w:rsidR="00DA1A07">
        <w:rPr>
          <w:b/>
        </w:rPr>
        <w:t>result in l</w:t>
      </w:r>
      <w:r w:rsidR="00017BD8">
        <w:rPr>
          <w:b/>
        </w:rPr>
        <w:t>os</w:t>
      </w:r>
      <w:r w:rsidR="00DA1A07">
        <w:rPr>
          <w:b/>
        </w:rPr>
        <w:t>s of</w:t>
      </w:r>
      <w:r w:rsidR="00017BD8">
        <w:rPr>
          <w:b/>
        </w:rPr>
        <w:t xml:space="preserve"> participation points</w:t>
      </w:r>
      <w:r w:rsidR="00017BD8" w:rsidRPr="00017BD8">
        <w:rPr>
          <w:b/>
        </w:rPr>
        <w:t>.</w:t>
      </w:r>
      <w:r w:rsidR="00017BD8">
        <w:t xml:space="preserve"> Moreover, students may </w:t>
      </w:r>
      <w:r w:rsidR="0068713A">
        <w:t>be prohibited from using their computer for the rest of the semester (no email, Facebook, twitter, etc)</w:t>
      </w:r>
    </w:p>
    <w:p w14:paraId="557FDEE6" w14:textId="61CA3CDF" w:rsidR="0068713A" w:rsidRDefault="0068713A" w:rsidP="0068713A">
      <w:pPr>
        <w:pStyle w:val="ListParagraph"/>
        <w:numPr>
          <w:ilvl w:val="0"/>
          <w:numId w:val="5"/>
        </w:numPr>
      </w:pPr>
      <w:r>
        <w:t>Ce</w:t>
      </w:r>
      <w:r w:rsidR="00A941EE">
        <w:t>ll phone should be</w:t>
      </w:r>
      <w:r>
        <w:t xml:space="preserve"> put on silent. Disruptions from such devices will adversely affect your participation grade. </w:t>
      </w:r>
    </w:p>
    <w:p w14:paraId="5EE059F0" w14:textId="65716085" w:rsidR="0068713A" w:rsidRDefault="0068713A" w:rsidP="0068713A">
      <w:pPr>
        <w:pStyle w:val="ListParagraph"/>
        <w:numPr>
          <w:ilvl w:val="0"/>
          <w:numId w:val="5"/>
        </w:numPr>
      </w:pPr>
      <w:r>
        <w:t>For assignment</w:t>
      </w:r>
      <w:r w:rsidR="00272407">
        <w:t>s</w:t>
      </w:r>
      <w:r>
        <w:t xml:space="preserve"> that will be submitted through T-square, students need to ensure that assignments can be opened and</w:t>
      </w:r>
      <w:r w:rsidR="00F03A2A">
        <w:t xml:space="preserve"> are readable. To ensure this, </w:t>
      </w:r>
      <w:r>
        <w:t xml:space="preserve">students should attach all written assignments in either .doc or .pdf formats. </w:t>
      </w:r>
    </w:p>
    <w:p w14:paraId="44EF2695" w14:textId="77777777" w:rsidR="0068713A" w:rsidRDefault="0068713A" w:rsidP="0068713A">
      <w:pPr>
        <w:pStyle w:val="ListParagraph"/>
        <w:numPr>
          <w:ilvl w:val="0"/>
          <w:numId w:val="5"/>
        </w:numPr>
      </w:pPr>
      <w:r>
        <w:t>The instructor will make any effort to return your graded assignments in a timely manner (usually within two weeks).</w:t>
      </w:r>
    </w:p>
    <w:p w14:paraId="4FACE433" w14:textId="36EA9CBE" w:rsidR="0068713A" w:rsidRDefault="0068713A" w:rsidP="0068713A">
      <w:pPr>
        <w:pStyle w:val="ListParagraph"/>
        <w:numPr>
          <w:ilvl w:val="0"/>
          <w:numId w:val="5"/>
        </w:numPr>
      </w:pPr>
      <w:r>
        <w:t xml:space="preserve">The instructor will respond to all emails (sent M-F) within 48 hours. If you do not receive a response in 48 hours, I probably did not receive your message and you should resend it.  </w:t>
      </w:r>
    </w:p>
    <w:p w14:paraId="7959AD29" w14:textId="77777777" w:rsidR="00011F2C" w:rsidRDefault="00011F2C" w:rsidP="00E93FAC"/>
    <w:p w14:paraId="28E03863" w14:textId="5F1A574E" w:rsidR="00E42545" w:rsidRDefault="001E70CB" w:rsidP="00E93FAC">
      <w:pPr>
        <w:rPr>
          <w:b/>
          <w:u w:val="single"/>
        </w:rPr>
      </w:pPr>
      <w:r w:rsidRPr="00011F2C">
        <w:rPr>
          <w:b/>
          <w:u w:val="single"/>
        </w:rPr>
        <w:t>Additional Information and Services</w:t>
      </w:r>
    </w:p>
    <w:p w14:paraId="0392C6AB" w14:textId="77777777" w:rsidR="00F56A0E" w:rsidRPr="00011F2C" w:rsidRDefault="00F56A0E" w:rsidP="00E93FAC">
      <w:pPr>
        <w:rPr>
          <w:b/>
          <w:u w:val="single"/>
        </w:rPr>
      </w:pPr>
    </w:p>
    <w:p w14:paraId="5E54FCC2" w14:textId="2AE76756" w:rsidR="00232F30" w:rsidRDefault="00011F2C" w:rsidP="00E93FAC">
      <w:pPr>
        <w:rPr>
          <w:b/>
          <w:u w:val="single"/>
        </w:rPr>
      </w:pPr>
      <w:r>
        <w:t xml:space="preserve">1. </w:t>
      </w:r>
      <w:r w:rsidR="001E70CB">
        <w:t xml:space="preserve">The Office of Disability Services – </w:t>
      </w:r>
      <w:hyperlink r:id="rId8" w:history="1">
        <w:r w:rsidR="001E70CB" w:rsidRPr="00E87970">
          <w:rPr>
            <w:rStyle w:val="Hyperlink"/>
          </w:rPr>
          <w:t>adaptsinfo@gatech.edu</w:t>
        </w:r>
      </w:hyperlink>
      <w:r w:rsidR="001E70CB">
        <w:t xml:space="preserve"> (404-894-0285)</w:t>
      </w:r>
    </w:p>
    <w:p w14:paraId="74EDBC39" w14:textId="77777777" w:rsidR="003E2CB3" w:rsidRDefault="003E2CB3" w:rsidP="00E93FAC">
      <w:pPr>
        <w:rPr>
          <w:b/>
          <w:u w:val="single"/>
        </w:rPr>
      </w:pPr>
    </w:p>
    <w:p w14:paraId="48186B42" w14:textId="77777777" w:rsidR="00A50ECC" w:rsidRDefault="00011F2C" w:rsidP="00E93FAC">
      <w:pPr>
        <w:rPr>
          <w:rFonts w:ascii="Helvetica Neue" w:eastAsiaTheme="minorEastAsia" w:hAnsi="Helvetica Neue" w:cs="Helvetica Neue"/>
          <w:color w:val="353535"/>
          <w:sz w:val="32"/>
          <w:szCs w:val="32"/>
        </w:rPr>
      </w:pPr>
      <w:r>
        <w:t>2. Academic Honor Code</w:t>
      </w:r>
      <w:r w:rsidRPr="00011F2C">
        <w:rPr>
          <w:rFonts w:ascii="Helvetica Neue" w:eastAsiaTheme="minorEastAsia" w:hAnsi="Helvetica Neue" w:cs="Helvetica Neue"/>
          <w:color w:val="353535"/>
          <w:sz w:val="32"/>
          <w:szCs w:val="32"/>
        </w:rPr>
        <w:t xml:space="preserve"> </w:t>
      </w:r>
    </w:p>
    <w:p w14:paraId="1C2A4823" w14:textId="77777777" w:rsidR="00A50ECC" w:rsidRDefault="00A50ECC" w:rsidP="00E93FAC">
      <w:pPr>
        <w:rPr>
          <w:rFonts w:eastAsiaTheme="minorEastAsia" w:cs="Helvetica Neue"/>
          <w:color w:val="353535"/>
          <w:szCs w:val="24"/>
        </w:rPr>
      </w:pPr>
      <w:r>
        <w:t xml:space="preserve">The </w:t>
      </w:r>
      <w:r w:rsidRPr="00A50ECC">
        <w:rPr>
          <w:szCs w:val="24"/>
        </w:rPr>
        <w:t>Georgia Tech Academic Honor Code states: “</w:t>
      </w:r>
      <w:r w:rsidR="00011F2C" w:rsidRPr="00A50ECC">
        <w:rPr>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A50ECC">
        <w:rPr>
          <w:szCs w:val="24"/>
        </w:rPr>
        <w:t>”</w:t>
      </w:r>
      <w:r w:rsidR="00011F2C" w:rsidRPr="00A50ECC">
        <w:rPr>
          <w:szCs w:val="24"/>
        </w:rPr>
        <w:t xml:space="preserve"> </w:t>
      </w:r>
      <w:r w:rsidRPr="00A50ECC">
        <w:rPr>
          <w:szCs w:val="24"/>
        </w:rPr>
        <w:t>Such acts include, for instance, plagiarism.</w:t>
      </w:r>
      <w:r w:rsidRPr="00A50ECC">
        <w:rPr>
          <w:rFonts w:eastAsiaTheme="minorEastAsia" w:cs="Helvetica Neue"/>
          <w:color w:val="353535"/>
          <w:szCs w:val="24"/>
        </w:rPr>
        <w:t xml:space="preserve"> </w:t>
      </w:r>
    </w:p>
    <w:p w14:paraId="2AFE8C03" w14:textId="77777777" w:rsidR="00A50ECC" w:rsidRDefault="00A50ECC" w:rsidP="00E93FAC">
      <w:pPr>
        <w:rPr>
          <w:rFonts w:eastAsiaTheme="minorEastAsia" w:cs="Helvetica Neue"/>
          <w:color w:val="353535"/>
          <w:szCs w:val="24"/>
        </w:rPr>
      </w:pPr>
    </w:p>
    <w:p w14:paraId="59BF75B3" w14:textId="268E27EE" w:rsidR="00C202E3" w:rsidRDefault="00A50ECC" w:rsidP="00E93FAC">
      <w:pPr>
        <w:rPr>
          <w:b/>
          <w:u w:val="single"/>
        </w:rPr>
      </w:pPr>
      <w:r w:rsidRPr="00A50ECC">
        <w:rPr>
          <w:rFonts w:eastAsiaTheme="minorEastAsia" w:cs="Helvetica Neue"/>
          <w:color w:val="353535"/>
          <w:szCs w:val="24"/>
        </w:rPr>
        <w:t xml:space="preserve">Plagiarism </w:t>
      </w:r>
      <w:r>
        <w:rPr>
          <w:rFonts w:eastAsiaTheme="minorEastAsia" w:cs="Helvetica Neue"/>
          <w:color w:val="353535"/>
          <w:szCs w:val="24"/>
        </w:rPr>
        <w:t>means using an author’s exact or paraphrased words without citation or acknowledging the source</w:t>
      </w:r>
      <w:r w:rsidR="0001022C">
        <w:rPr>
          <w:rFonts w:eastAsiaTheme="minorEastAsia" w:cs="Helvetica Neue"/>
          <w:color w:val="353535"/>
          <w:szCs w:val="24"/>
        </w:rPr>
        <w:t xml:space="preserve"> of information</w:t>
      </w:r>
      <w:r>
        <w:rPr>
          <w:rFonts w:eastAsiaTheme="minorEastAsia" w:cs="Helvetica Neue"/>
          <w:color w:val="353535"/>
          <w:szCs w:val="24"/>
        </w:rPr>
        <w:t>.</w:t>
      </w:r>
      <w:r w:rsidRPr="00A50ECC">
        <w:rPr>
          <w:rFonts w:eastAsiaTheme="minorEastAsia" w:cs="Helvetica Neue"/>
          <w:color w:val="353535"/>
          <w:szCs w:val="24"/>
        </w:rPr>
        <w:t xml:space="preserve"> </w:t>
      </w:r>
      <w:r>
        <w:rPr>
          <w:szCs w:val="24"/>
        </w:rPr>
        <w:t>Whether intentional or not, plagiarism is considered cheating and will not be tolerated. If you are unsure whether somethi</w:t>
      </w:r>
      <w:r w:rsidR="00A85DBC">
        <w:rPr>
          <w:szCs w:val="24"/>
        </w:rPr>
        <w:t>ng should be cited, please ask.</w:t>
      </w:r>
    </w:p>
    <w:p w14:paraId="21132CF8" w14:textId="77777777" w:rsidR="00C202E3" w:rsidRDefault="00C202E3" w:rsidP="00E93FAC">
      <w:pPr>
        <w:rPr>
          <w:b/>
          <w:u w:val="single"/>
        </w:rPr>
      </w:pPr>
    </w:p>
    <w:p w14:paraId="6666AD0C" w14:textId="77777777" w:rsidR="00EE73B5" w:rsidRDefault="00EE73B5" w:rsidP="00E93FAC">
      <w:pPr>
        <w:rPr>
          <w:b/>
          <w:u w:val="single"/>
        </w:rPr>
      </w:pPr>
    </w:p>
    <w:p w14:paraId="0C098772" w14:textId="77777777" w:rsidR="00EE73B5" w:rsidRDefault="00EE73B5" w:rsidP="00E93FAC">
      <w:pPr>
        <w:rPr>
          <w:b/>
          <w:u w:val="single"/>
        </w:rPr>
      </w:pPr>
    </w:p>
    <w:p w14:paraId="0D732FC7" w14:textId="77777777" w:rsidR="00F56A0E" w:rsidRDefault="00E93FAC" w:rsidP="00E93FAC">
      <w:pPr>
        <w:rPr>
          <w:sz w:val="22"/>
          <w:szCs w:val="22"/>
        </w:rPr>
      </w:pPr>
      <w:r w:rsidRPr="00ED1D79">
        <w:rPr>
          <w:b/>
          <w:u w:val="single"/>
        </w:rPr>
        <w:t>Course Outline and Reading Assignments</w:t>
      </w:r>
      <w:r w:rsidR="00F56A0E" w:rsidRPr="00F56A0E">
        <w:rPr>
          <w:sz w:val="22"/>
          <w:szCs w:val="22"/>
        </w:rPr>
        <w:t xml:space="preserve"> </w:t>
      </w:r>
    </w:p>
    <w:p w14:paraId="30DC34A3" w14:textId="77777777" w:rsidR="00F56A0E" w:rsidRDefault="00F56A0E" w:rsidP="00E93FAC">
      <w:pPr>
        <w:rPr>
          <w:sz w:val="22"/>
          <w:szCs w:val="22"/>
        </w:rPr>
      </w:pPr>
    </w:p>
    <w:p w14:paraId="2394E15F" w14:textId="32765E5E" w:rsidR="00B10ECC" w:rsidRPr="00EE3E0A" w:rsidRDefault="00B10ECC" w:rsidP="00B10ECC">
      <w:pPr>
        <w:rPr>
          <w:rFonts w:ascii="Times New Roman" w:hAnsi="Times New Roman"/>
          <w:b/>
          <w:color w:val="FF0000"/>
          <w:szCs w:val="24"/>
          <w:u w:val="single"/>
        </w:rPr>
      </w:pPr>
      <w:r w:rsidRPr="00EE3E0A">
        <w:rPr>
          <w:rFonts w:ascii="Times New Roman" w:hAnsi="Times New Roman"/>
          <w:color w:val="FF0000"/>
          <w:szCs w:val="24"/>
        </w:rPr>
        <w:t xml:space="preserve">Note: The schedule is subject to revisions. </w:t>
      </w:r>
    </w:p>
    <w:p w14:paraId="529BEECE" w14:textId="77777777" w:rsidR="008401F4" w:rsidRPr="00ED1D79" w:rsidRDefault="008401F4" w:rsidP="00E93FAC">
      <w:pPr>
        <w:rPr>
          <w:b/>
          <w:u w:val="single"/>
        </w:rPr>
      </w:pPr>
    </w:p>
    <w:tbl>
      <w:tblPr>
        <w:tblStyle w:val="TableGrid"/>
        <w:tblW w:w="9918" w:type="dxa"/>
        <w:tblLayout w:type="fixed"/>
        <w:tblLook w:val="04A0" w:firstRow="1" w:lastRow="0" w:firstColumn="1" w:lastColumn="0" w:noHBand="0" w:noVBand="1"/>
      </w:tblPr>
      <w:tblGrid>
        <w:gridCol w:w="918"/>
        <w:gridCol w:w="5670"/>
        <w:gridCol w:w="1620"/>
        <w:gridCol w:w="1710"/>
      </w:tblGrid>
      <w:tr w:rsidR="00E97F5E" w14:paraId="69CAE683" w14:textId="0E6DCF58" w:rsidTr="00E97F5E">
        <w:tc>
          <w:tcPr>
            <w:tcW w:w="918" w:type="dxa"/>
            <w:shd w:val="clear" w:color="auto" w:fill="auto"/>
          </w:tcPr>
          <w:p w14:paraId="5F81B2F9" w14:textId="64460A32" w:rsidR="00E97F5E" w:rsidRPr="00EE2558" w:rsidRDefault="00E97F5E">
            <w:pPr>
              <w:rPr>
                <w:b/>
              </w:rPr>
            </w:pPr>
            <w:r w:rsidRPr="00EE2558">
              <w:rPr>
                <w:b/>
              </w:rPr>
              <w:t>Date</w:t>
            </w:r>
          </w:p>
        </w:tc>
        <w:tc>
          <w:tcPr>
            <w:tcW w:w="5670" w:type="dxa"/>
            <w:shd w:val="clear" w:color="auto" w:fill="auto"/>
          </w:tcPr>
          <w:p w14:paraId="0DBBD2F3" w14:textId="58B8EBDC" w:rsidR="00E97F5E" w:rsidRPr="00EE2558" w:rsidRDefault="00E97F5E">
            <w:pPr>
              <w:rPr>
                <w:b/>
              </w:rPr>
            </w:pPr>
            <w:r w:rsidRPr="00EE2558">
              <w:rPr>
                <w:b/>
              </w:rPr>
              <w:t>Topics and Readings</w:t>
            </w:r>
          </w:p>
        </w:tc>
        <w:tc>
          <w:tcPr>
            <w:tcW w:w="1620" w:type="dxa"/>
            <w:shd w:val="clear" w:color="auto" w:fill="auto"/>
          </w:tcPr>
          <w:p w14:paraId="79987B9B" w14:textId="07450051" w:rsidR="00E97F5E" w:rsidRPr="00EE2558" w:rsidRDefault="00E97F5E" w:rsidP="00E97F5E">
            <w:pPr>
              <w:rPr>
                <w:b/>
              </w:rPr>
            </w:pPr>
            <w:r>
              <w:rPr>
                <w:b/>
              </w:rPr>
              <w:t xml:space="preserve">Simulations </w:t>
            </w:r>
          </w:p>
        </w:tc>
        <w:tc>
          <w:tcPr>
            <w:tcW w:w="1710" w:type="dxa"/>
          </w:tcPr>
          <w:p w14:paraId="25B8273B" w14:textId="5B8CEF8F" w:rsidR="00E97F5E" w:rsidRDefault="00E97F5E">
            <w:pPr>
              <w:rPr>
                <w:b/>
              </w:rPr>
            </w:pPr>
            <w:r w:rsidRPr="00EE2558">
              <w:rPr>
                <w:b/>
              </w:rPr>
              <w:t>Assignments</w:t>
            </w:r>
          </w:p>
        </w:tc>
      </w:tr>
      <w:tr w:rsidR="00E97F5E" w14:paraId="56FB5117" w14:textId="1F0AE940" w:rsidTr="00E97F5E">
        <w:tc>
          <w:tcPr>
            <w:tcW w:w="918" w:type="dxa"/>
          </w:tcPr>
          <w:p w14:paraId="27FA1D83" w14:textId="13380149" w:rsidR="00E97F5E" w:rsidRDefault="00817604">
            <w:r>
              <w:t>1.8</w:t>
            </w:r>
          </w:p>
        </w:tc>
        <w:tc>
          <w:tcPr>
            <w:tcW w:w="5670" w:type="dxa"/>
          </w:tcPr>
          <w:p w14:paraId="414AEFF9" w14:textId="4DA6A1F0" w:rsidR="00E97F5E" w:rsidRDefault="00E97F5E">
            <w:r>
              <w:t xml:space="preserve">Course introduction </w:t>
            </w:r>
          </w:p>
        </w:tc>
        <w:tc>
          <w:tcPr>
            <w:tcW w:w="1620" w:type="dxa"/>
          </w:tcPr>
          <w:p w14:paraId="72E504F0" w14:textId="77777777" w:rsidR="00E97F5E" w:rsidRDefault="00E97F5E"/>
        </w:tc>
        <w:tc>
          <w:tcPr>
            <w:tcW w:w="1710" w:type="dxa"/>
          </w:tcPr>
          <w:p w14:paraId="00A2F26D" w14:textId="77777777" w:rsidR="00E97F5E" w:rsidRDefault="00E97F5E"/>
        </w:tc>
      </w:tr>
      <w:tr w:rsidR="00E97F5E" w14:paraId="44F8FF86" w14:textId="063AFF97" w:rsidTr="000663EE">
        <w:tc>
          <w:tcPr>
            <w:tcW w:w="8208" w:type="dxa"/>
            <w:gridSpan w:val="3"/>
            <w:shd w:val="clear" w:color="auto" w:fill="auto"/>
          </w:tcPr>
          <w:p w14:paraId="17CA3FA9" w14:textId="046EAEE8" w:rsidR="00E97F5E" w:rsidRPr="000663EE" w:rsidRDefault="004758EF">
            <w:pPr>
              <w:rPr>
                <w:b/>
                <w:color w:val="FF0000"/>
              </w:rPr>
            </w:pPr>
            <w:r w:rsidRPr="000663EE">
              <w:rPr>
                <w:b/>
                <w:color w:val="FF0000"/>
              </w:rPr>
              <w:t xml:space="preserve">Part I </w:t>
            </w:r>
            <w:r w:rsidR="00E97F5E" w:rsidRPr="000663EE">
              <w:rPr>
                <w:b/>
                <w:color w:val="FF0000"/>
              </w:rPr>
              <w:t>Negotiation Fundamentals</w:t>
            </w:r>
          </w:p>
        </w:tc>
        <w:tc>
          <w:tcPr>
            <w:tcW w:w="1710" w:type="dxa"/>
            <w:shd w:val="clear" w:color="auto" w:fill="auto"/>
          </w:tcPr>
          <w:p w14:paraId="206BFBFB" w14:textId="77777777" w:rsidR="00E97F5E" w:rsidRPr="000663EE" w:rsidRDefault="00E97F5E">
            <w:pPr>
              <w:rPr>
                <w:b/>
                <w:color w:val="FF0000"/>
              </w:rPr>
            </w:pPr>
          </w:p>
        </w:tc>
      </w:tr>
      <w:tr w:rsidR="00E97F5E" w14:paraId="33C503D3" w14:textId="69AE8D07" w:rsidTr="00E97F5E">
        <w:tc>
          <w:tcPr>
            <w:tcW w:w="918" w:type="dxa"/>
          </w:tcPr>
          <w:p w14:paraId="0262BA66" w14:textId="2533BDEB" w:rsidR="00E97F5E" w:rsidRDefault="00817604">
            <w:r>
              <w:t>1.10</w:t>
            </w:r>
          </w:p>
        </w:tc>
        <w:tc>
          <w:tcPr>
            <w:tcW w:w="5670" w:type="dxa"/>
          </w:tcPr>
          <w:p w14:paraId="2894E427" w14:textId="2AAEA746" w:rsidR="00E97F5E" w:rsidRPr="00F339A9" w:rsidRDefault="00E97F5E" w:rsidP="005E1F9B">
            <w:pPr>
              <w:rPr>
                <w:b/>
              </w:rPr>
            </w:pPr>
            <w:r w:rsidRPr="00F339A9">
              <w:rPr>
                <w:b/>
              </w:rPr>
              <w:t>Questionnaire 1</w:t>
            </w:r>
            <w:r>
              <w:rPr>
                <w:b/>
              </w:rPr>
              <w:t>: Personal Bargaining Inventory</w:t>
            </w:r>
          </w:p>
          <w:p w14:paraId="209582C5" w14:textId="342A4FBE" w:rsidR="00E97F5E" w:rsidRDefault="00E97F5E" w:rsidP="005E1F9B"/>
        </w:tc>
        <w:tc>
          <w:tcPr>
            <w:tcW w:w="1620" w:type="dxa"/>
          </w:tcPr>
          <w:p w14:paraId="22C67D63" w14:textId="1AA02111" w:rsidR="00E97F5E" w:rsidRPr="005E1F9B" w:rsidRDefault="00E97F5E">
            <w:pPr>
              <w:rPr>
                <w:color w:val="FF0000"/>
              </w:rPr>
            </w:pPr>
          </w:p>
        </w:tc>
        <w:tc>
          <w:tcPr>
            <w:tcW w:w="1710" w:type="dxa"/>
          </w:tcPr>
          <w:p w14:paraId="686532F9" w14:textId="42AC00A8" w:rsidR="00E97F5E" w:rsidRPr="005E1F9B" w:rsidRDefault="00E97F5E">
            <w:pPr>
              <w:rPr>
                <w:b/>
                <w:color w:val="FF0000"/>
              </w:rPr>
            </w:pPr>
            <w:r w:rsidRPr="005E1F9B">
              <w:rPr>
                <w:b/>
                <w:color w:val="FF0000"/>
              </w:rPr>
              <w:t xml:space="preserve">Complete </w:t>
            </w:r>
            <w:r>
              <w:rPr>
                <w:b/>
                <w:color w:val="FF0000"/>
              </w:rPr>
              <w:t xml:space="preserve">Questionnaire 1 </w:t>
            </w:r>
            <w:r w:rsidRPr="005E1F9B">
              <w:rPr>
                <w:b/>
                <w:color w:val="FF0000"/>
              </w:rPr>
              <w:t>before class</w:t>
            </w:r>
          </w:p>
        </w:tc>
      </w:tr>
      <w:tr w:rsidR="00E97F5E" w14:paraId="25FD3A42" w14:textId="0D61727F" w:rsidTr="00E97F5E">
        <w:tc>
          <w:tcPr>
            <w:tcW w:w="918" w:type="dxa"/>
          </w:tcPr>
          <w:p w14:paraId="0A840FAD" w14:textId="0817285B" w:rsidR="00E97F5E" w:rsidRDefault="00817604">
            <w:r>
              <w:t>1.15</w:t>
            </w:r>
          </w:p>
        </w:tc>
        <w:tc>
          <w:tcPr>
            <w:tcW w:w="5670" w:type="dxa"/>
          </w:tcPr>
          <w:p w14:paraId="6617BA58" w14:textId="77777777" w:rsidR="00E97F5E" w:rsidRPr="00A941EE" w:rsidRDefault="00E97F5E" w:rsidP="005E1F9B">
            <w:pPr>
              <w:rPr>
                <w:b/>
                <w:sz w:val="22"/>
                <w:szCs w:val="22"/>
              </w:rPr>
            </w:pPr>
            <w:r w:rsidRPr="00BA1089">
              <w:rPr>
                <w:b/>
                <w:sz w:val="22"/>
                <w:szCs w:val="22"/>
              </w:rPr>
              <w:t>The nature of negotiation</w:t>
            </w:r>
          </w:p>
          <w:p w14:paraId="075A0996" w14:textId="3754AB78" w:rsidR="00E97F5E" w:rsidRPr="007E3D72" w:rsidRDefault="00E97F5E" w:rsidP="007E3D72">
            <w:pPr>
              <w:pStyle w:val="ListParagraph"/>
              <w:numPr>
                <w:ilvl w:val="0"/>
                <w:numId w:val="31"/>
              </w:numPr>
              <w:rPr>
                <w:b/>
                <w:sz w:val="22"/>
                <w:szCs w:val="22"/>
              </w:rPr>
            </w:pPr>
            <w:r w:rsidRPr="007E3D72">
              <w:rPr>
                <w:sz w:val="22"/>
                <w:szCs w:val="22"/>
              </w:rPr>
              <w:t>Lewicki, Barry, &amp; Sanders, Ch. 1</w:t>
            </w:r>
          </w:p>
        </w:tc>
        <w:tc>
          <w:tcPr>
            <w:tcW w:w="1620" w:type="dxa"/>
          </w:tcPr>
          <w:p w14:paraId="242E79A3" w14:textId="77777777" w:rsidR="00E97F5E" w:rsidRPr="00F339A9" w:rsidRDefault="00E97F5E">
            <w:pPr>
              <w:rPr>
                <w:b/>
              </w:rPr>
            </w:pPr>
          </w:p>
        </w:tc>
        <w:tc>
          <w:tcPr>
            <w:tcW w:w="1710" w:type="dxa"/>
          </w:tcPr>
          <w:p w14:paraId="6E722529" w14:textId="77777777" w:rsidR="00E97F5E" w:rsidRPr="00F339A9" w:rsidRDefault="00E97F5E">
            <w:pPr>
              <w:rPr>
                <w:b/>
              </w:rPr>
            </w:pPr>
          </w:p>
        </w:tc>
      </w:tr>
      <w:tr w:rsidR="00E97F5E" w14:paraId="420CE18F" w14:textId="2C088A7C" w:rsidTr="00E97F5E">
        <w:tc>
          <w:tcPr>
            <w:tcW w:w="918" w:type="dxa"/>
          </w:tcPr>
          <w:p w14:paraId="28308CB9" w14:textId="263E6A2D" w:rsidR="00E97F5E" w:rsidRDefault="00817604" w:rsidP="00322C0B">
            <w:r>
              <w:t>1.17</w:t>
            </w:r>
          </w:p>
        </w:tc>
        <w:tc>
          <w:tcPr>
            <w:tcW w:w="5670" w:type="dxa"/>
          </w:tcPr>
          <w:p w14:paraId="69934B3A" w14:textId="643F9AB7" w:rsidR="00E97F5E" w:rsidRPr="00A941EE" w:rsidRDefault="00E97F5E" w:rsidP="0081471C">
            <w:pPr>
              <w:pStyle w:val="ListParagraph"/>
              <w:rPr>
                <w:sz w:val="22"/>
                <w:szCs w:val="22"/>
              </w:rPr>
            </w:pPr>
          </w:p>
        </w:tc>
        <w:tc>
          <w:tcPr>
            <w:tcW w:w="1620" w:type="dxa"/>
          </w:tcPr>
          <w:p w14:paraId="52B9EED9" w14:textId="3450CB49" w:rsidR="00E97F5E" w:rsidRPr="0081471C" w:rsidRDefault="0081471C" w:rsidP="00C33BA8">
            <w:pPr>
              <w:rPr>
                <w:b/>
                <w:sz w:val="22"/>
                <w:szCs w:val="22"/>
              </w:rPr>
            </w:pPr>
            <w:r>
              <w:rPr>
                <w:b/>
                <w:sz w:val="22"/>
                <w:szCs w:val="22"/>
              </w:rPr>
              <w:t>“Pasta Wars” Simulation</w:t>
            </w:r>
          </w:p>
        </w:tc>
        <w:tc>
          <w:tcPr>
            <w:tcW w:w="1710" w:type="dxa"/>
          </w:tcPr>
          <w:p w14:paraId="5EB582CC" w14:textId="77777777" w:rsidR="00E97F5E" w:rsidRDefault="00E97F5E" w:rsidP="00C33BA8"/>
        </w:tc>
      </w:tr>
      <w:tr w:rsidR="00E97F5E" w14:paraId="0FBA222D" w14:textId="7467BE72" w:rsidTr="00E97F5E">
        <w:tc>
          <w:tcPr>
            <w:tcW w:w="918" w:type="dxa"/>
          </w:tcPr>
          <w:p w14:paraId="316A9B24" w14:textId="0A7B7B52" w:rsidR="00E97F5E" w:rsidRDefault="00817604" w:rsidP="00322C0B">
            <w:r>
              <w:t>1.22</w:t>
            </w:r>
          </w:p>
        </w:tc>
        <w:tc>
          <w:tcPr>
            <w:tcW w:w="5670" w:type="dxa"/>
          </w:tcPr>
          <w:p w14:paraId="771F3A90" w14:textId="77777777" w:rsidR="0081471C" w:rsidRDefault="0081471C" w:rsidP="0081471C">
            <w:pPr>
              <w:rPr>
                <w:b/>
                <w:sz w:val="22"/>
                <w:szCs w:val="22"/>
              </w:rPr>
            </w:pPr>
            <w:r w:rsidRPr="00BA1089">
              <w:rPr>
                <w:b/>
                <w:sz w:val="22"/>
                <w:szCs w:val="22"/>
              </w:rPr>
              <w:t>Strategy and tactics of distributive bargaining</w:t>
            </w:r>
          </w:p>
          <w:p w14:paraId="0416AF96" w14:textId="77777777" w:rsidR="0081471C" w:rsidRPr="00A941EE" w:rsidRDefault="0081471C" w:rsidP="0081471C">
            <w:pPr>
              <w:pStyle w:val="ListParagraph"/>
              <w:numPr>
                <w:ilvl w:val="0"/>
                <w:numId w:val="23"/>
              </w:numPr>
              <w:rPr>
                <w:sz w:val="22"/>
                <w:szCs w:val="22"/>
              </w:rPr>
            </w:pPr>
            <w:r w:rsidRPr="00A941EE">
              <w:rPr>
                <w:sz w:val="22"/>
                <w:szCs w:val="22"/>
              </w:rPr>
              <w:t>Lewicki, Barry, &amp; Sanders, Ch. 2</w:t>
            </w:r>
          </w:p>
          <w:p w14:paraId="61CE7B8F" w14:textId="755AB7F9" w:rsidR="00E97F5E" w:rsidRPr="00865FAC" w:rsidRDefault="0081471C" w:rsidP="00865FAC">
            <w:pPr>
              <w:pStyle w:val="ListParagraph"/>
              <w:numPr>
                <w:ilvl w:val="0"/>
                <w:numId w:val="23"/>
              </w:numPr>
              <w:rPr>
                <w:b/>
                <w:sz w:val="22"/>
                <w:szCs w:val="22"/>
              </w:rPr>
            </w:pPr>
            <w:r w:rsidRPr="00865FAC">
              <w:rPr>
                <w:sz w:val="22"/>
                <w:szCs w:val="22"/>
              </w:rPr>
              <w:t xml:space="preserve">Hopmann, “Bargaining and Problem Solving: Two Perspectives on International Negotiation,” </w:t>
            </w:r>
            <w:r w:rsidRPr="00865FAC">
              <w:rPr>
                <w:i/>
                <w:sz w:val="22"/>
                <w:szCs w:val="22"/>
              </w:rPr>
              <w:t>Turbulent Peace</w:t>
            </w:r>
            <w:r w:rsidRPr="00865FAC">
              <w:rPr>
                <w:sz w:val="22"/>
                <w:szCs w:val="22"/>
              </w:rPr>
              <w:t>, 2001, Ch. 27, pp. 445-468</w:t>
            </w:r>
          </w:p>
        </w:tc>
        <w:tc>
          <w:tcPr>
            <w:tcW w:w="1620" w:type="dxa"/>
          </w:tcPr>
          <w:p w14:paraId="496701BA" w14:textId="77777777" w:rsidR="00E97F5E" w:rsidRDefault="00E97F5E" w:rsidP="0081471C">
            <w:pPr>
              <w:rPr>
                <w:b/>
                <w:sz w:val="22"/>
                <w:szCs w:val="22"/>
              </w:rPr>
            </w:pPr>
          </w:p>
        </w:tc>
        <w:tc>
          <w:tcPr>
            <w:tcW w:w="1710" w:type="dxa"/>
          </w:tcPr>
          <w:p w14:paraId="61C14E91" w14:textId="77777777" w:rsidR="0081471C" w:rsidRPr="007E3D72" w:rsidRDefault="0081471C" w:rsidP="0081471C">
            <w:pPr>
              <w:rPr>
                <w:b/>
                <w:color w:val="FF0000"/>
                <w:sz w:val="22"/>
                <w:szCs w:val="22"/>
              </w:rPr>
            </w:pPr>
            <w:r w:rsidRPr="007E3D72">
              <w:rPr>
                <w:b/>
                <w:color w:val="FF0000"/>
                <w:sz w:val="22"/>
                <w:szCs w:val="22"/>
              </w:rPr>
              <w:t>“Pasta Wars” Reflection Paper due</w:t>
            </w:r>
          </w:p>
          <w:p w14:paraId="4B0222A9" w14:textId="77777777" w:rsidR="00E97F5E" w:rsidRDefault="00E97F5E" w:rsidP="00C33BA8">
            <w:pPr>
              <w:rPr>
                <w:b/>
                <w:sz w:val="22"/>
                <w:szCs w:val="22"/>
              </w:rPr>
            </w:pPr>
          </w:p>
        </w:tc>
      </w:tr>
      <w:tr w:rsidR="004F7EAA" w14:paraId="4D15D152" w14:textId="77777777" w:rsidTr="00E97F5E">
        <w:tc>
          <w:tcPr>
            <w:tcW w:w="918" w:type="dxa"/>
          </w:tcPr>
          <w:p w14:paraId="0B7D270D" w14:textId="643BE38C" w:rsidR="004F7EAA" w:rsidRDefault="00E4591B" w:rsidP="00322C0B">
            <w:r>
              <w:t>1.24</w:t>
            </w:r>
          </w:p>
        </w:tc>
        <w:tc>
          <w:tcPr>
            <w:tcW w:w="5670" w:type="dxa"/>
          </w:tcPr>
          <w:p w14:paraId="5B4FD9F7" w14:textId="77777777" w:rsidR="004F7EAA" w:rsidRDefault="004F7EAA" w:rsidP="006F6034">
            <w:pPr>
              <w:rPr>
                <w:b/>
                <w:sz w:val="22"/>
                <w:szCs w:val="22"/>
              </w:rPr>
            </w:pPr>
          </w:p>
        </w:tc>
        <w:tc>
          <w:tcPr>
            <w:tcW w:w="1620" w:type="dxa"/>
          </w:tcPr>
          <w:p w14:paraId="2169B412" w14:textId="5BFC7AEE" w:rsidR="004F7EAA" w:rsidRDefault="004F7EAA" w:rsidP="0081471C">
            <w:pPr>
              <w:rPr>
                <w:b/>
                <w:sz w:val="22"/>
                <w:szCs w:val="22"/>
              </w:rPr>
            </w:pPr>
            <w:r>
              <w:rPr>
                <w:b/>
                <w:sz w:val="22"/>
                <w:szCs w:val="22"/>
              </w:rPr>
              <w:t>Used Car Simulation</w:t>
            </w:r>
          </w:p>
        </w:tc>
        <w:tc>
          <w:tcPr>
            <w:tcW w:w="1710" w:type="dxa"/>
          </w:tcPr>
          <w:p w14:paraId="6F2DDA1F" w14:textId="77777777" w:rsidR="004F7EAA" w:rsidRPr="007E3D72" w:rsidRDefault="004F7EAA" w:rsidP="0081471C">
            <w:pPr>
              <w:rPr>
                <w:b/>
                <w:color w:val="FF0000"/>
                <w:sz w:val="22"/>
                <w:szCs w:val="22"/>
              </w:rPr>
            </w:pPr>
          </w:p>
        </w:tc>
      </w:tr>
      <w:tr w:rsidR="006F6034" w14:paraId="7582EA84" w14:textId="77777777" w:rsidTr="00E97F5E">
        <w:tc>
          <w:tcPr>
            <w:tcW w:w="918" w:type="dxa"/>
          </w:tcPr>
          <w:p w14:paraId="027421C7" w14:textId="4496CBE7" w:rsidR="006F6034" w:rsidRDefault="00E4591B" w:rsidP="00322C0B">
            <w:r>
              <w:t>1.29</w:t>
            </w:r>
          </w:p>
        </w:tc>
        <w:tc>
          <w:tcPr>
            <w:tcW w:w="5670" w:type="dxa"/>
          </w:tcPr>
          <w:p w14:paraId="3C40773B" w14:textId="77777777" w:rsidR="006F6034" w:rsidRPr="00BA1089" w:rsidRDefault="006F6034" w:rsidP="006F6034">
            <w:pPr>
              <w:rPr>
                <w:b/>
                <w:sz w:val="22"/>
                <w:szCs w:val="22"/>
              </w:rPr>
            </w:pPr>
          </w:p>
        </w:tc>
        <w:tc>
          <w:tcPr>
            <w:tcW w:w="1620" w:type="dxa"/>
          </w:tcPr>
          <w:p w14:paraId="102AE529" w14:textId="6DA15356" w:rsidR="006F6034" w:rsidRDefault="006F6034" w:rsidP="0081471C">
            <w:pPr>
              <w:rPr>
                <w:b/>
                <w:sz w:val="22"/>
                <w:szCs w:val="22"/>
              </w:rPr>
            </w:pPr>
            <w:r w:rsidRPr="00BD28B0">
              <w:rPr>
                <w:b/>
                <w:sz w:val="22"/>
                <w:szCs w:val="22"/>
              </w:rPr>
              <w:t>“Island Cruise” Simulation</w:t>
            </w:r>
          </w:p>
        </w:tc>
        <w:tc>
          <w:tcPr>
            <w:tcW w:w="1710" w:type="dxa"/>
          </w:tcPr>
          <w:p w14:paraId="58A60E64" w14:textId="77777777" w:rsidR="006F6034" w:rsidRPr="007E3D72" w:rsidRDefault="006F6034" w:rsidP="0081471C">
            <w:pPr>
              <w:rPr>
                <w:b/>
                <w:color w:val="FF0000"/>
                <w:sz w:val="22"/>
                <w:szCs w:val="22"/>
              </w:rPr>
            </w:pPr>
          </w:p>
        </w:tc>
      </w:tr>
      <w:tr w:rsidR="00E97F5E" w14:paraId="6B51F3D4" w14:textId="2BF881FD" w:rsidTr="00E97F5E">
        <w:tc>
          <w:tcPr>
            <w:tcW w:w="918" w:type="dxa"/>
          </w:tcPr>
          <w:p w14:paraId="2E362A5F" w14:textId="2B9E3368" w:rsidR="00E97F5E" w:rsidRDefault="00E4591B" w:rsidP="00354232">
            <w:r>
              <w:t>1.31</w:t>
            </w:r>
          </w:p>
        </w:tc>
        <w:tc>
          <w:tcPr>
            <w:tcW w:w="5670" w:type="dxa"/>
          </w:tcPr>
          <w:p w14:paraId="0284D044" w14:textId="05FDD2D1" w:rsidR="00E97F5E" w:rsidRDefault="00E97F5E" w:rsidP="00011DD6">
            <w:pPr>
              <w:rPr>
                <w:b/>
                <w:sz w:val="22"/>
                <w:szCs w:val="22"/>
              </w:rPr>
            </w:pPr>
            <w:r>
              <w:rPr>
                <w:b/>
                <w:sz w:val="22"/>
                <w:szCs w:val="22"/>
              </w:rPr>
              <w:t>Strategy and tactics of integrative negotiation</w:t>
            </w:r>
          </w:p>
          <w:p w14:paraId="6F04374E" w14:textId="3DB1BB70" w:rsidR="00E97F5E" w:rsidRPr="007E3D72" w:rsidRDefault="00E97F5E" w:rsidP="007E3D72">
            <w:pPr>
              <w:pStyle w:val="ListParagraph"/>
              <w:numPr>
                <w:ilvl w:val="0"/>
                <w:numId w:val="32"/>
              </w:numPr>
              <w:rPr>
                <w:sz w:val="22"/>
                <w:szCs w:val="22"/>
              </w:rPr>
            </w:pPr>
            <w:r w:rsidRPr="007E3D72">
              <w:rPr>
                <w:sz w:val="22"/>
                <w:szCs w:val="22"/>
              </w:rPr>
              <w:t>Lewicki, Barry, &amp; Sanders, Ch. 3</w:t>
            </w:r>
          </w:p>
        </w:tc>
        <w:tc>
          <w:tcPr>
            <w:tcW w:w="1620" w:type="dxa"/>
          </w:tcPr>
          <w:p w14:paraId="0FCA9F67" w14:textId="3ECA054C" w:rsidR="00E97F5E" w:rsidRPr="00DD4085" w:rsidRDefault="00E97F5E">
            <w:pPr>
              <w:rPr>
                <w:b/>
                <w:sz w:val="22"/>
                <w:szCs w:val="22"/>
              </w:rPr>
            </w:pPr>
          </w:p>
        </w:tc>
        <w:tc>
          <w:tcPr>
            <w:tcW w:w="1710" w:type="dxa"/>
          </w:tcPr>
          <w:p w14:paraId="779FA385" w14:textId="3AEBA802" w:rsidR="00E97F5E" w:rsidRPr="00DD4085" w:rsidRDefault="006F6034">
            <w:pPr>
              <w:rPr>
                <w:b/>
                <w:sz w:val="22"/>
                <w:szCs w:val="22"/>
              </w:rPr>
            </w:pPr>
            <w:r w:rsidRPr="007E3D72">
              <w:rPr>
                <w:b/>
                <w:color w:val="FF0000"/>
              </w:rPr>
              <w:t xml:space="preserve">“Island Cruise” </w:t>
            </w:r>
            <w:r w:rsidR="004F7EAA">
              <w:rPr>
                <w:b/>
                <w:color w:val="FF0000"/>
              </w:rPr>
              <w:t>and Used C</w:t>
            </w:r>
            <w:r>
              <w:rPr>
                <w:b/>
                <w:color w:val="FF0000"/>
              </w:rPr>
              <w:t xml:space="preserve">ar </w:t>
            </w:r>
            <w:r w:rsidRPr="007E3D72">
              <w:rPr>
                <w:b/>
                <w:color w:val="FF0000"/>
              </w:rPr>
              <w:t>Reflection Paper due</w:t>
            </w:r>
          </w:p>
        </w:tc>
      </w:tr>
      <w:tr w:rsidR="00E4591B" w14:paraId="3459AFCE" w14:textId="77777777" w:rsidTr="00E97F5E">
        <w:tc>
          <w:tcPr>
            <w:tcW w:w="918" w:type="dxa"/>
          </w:tcPr>
          <w:p w14:paraId="3570FC63" w14:textId="6FBA4933" w:rsidR="00E4591B" w:rsidRDefault="00E4591B" w:rsidP="00354232">
            <w:r>
              <w:t>2.5</w:t>
            </w:r>
          </w:p>
        </w:tc>
        <w:tc>
          <w:tcPr>
            <w:tcW w:w="5670" w:type="dxa"/>
          </w:tcPr>
          <w:p w14:paraId="4A8F3942" w14:textId="589721C9" w:rsidR="00E4591B" w:rsidRDefault="00E4591B" w:rsidP="00011DD6">
            <w:pPr>
              <w:rPr>
                <w:b/>
                <w:sz w:val="22"/>
                <w:szCs w:val="22"/>
              </w:rPr>
            </w:pPr>
            <w:r>
              <w:rPr>
                <w:b/>
                <w:sz w:val="22"/>
                <w:szCs w:val="22"/>
              </w:rPr>
              <w:t>Integrative and distributive negotiations in comparison</w:t>
            </w:r>
          </w:p>
        </w:tc>
        <w:tc>
          <w:tcPr>
            <w:tcW w:w="1620" w:type="dxa"/>
          </w:tcPr>
          <w:p w14:paraId="739463E7" w14:textId="77777777" w:rsidR="00E4591B" w:rsidRPr="00DD4085" w:rsidRDefault="00E4591B">
            <w:pPr>
              <w:rPr>
                <w:b/>
                <w:sz w:val="22"/>
                <w:szCs w:val="22"/>
              </w:rPr>
            </w:pPr>
          </w:p>
        </w:tc>
        <w:tc>
          <w:tcPr>
            <w:tcW w:w="1710" w:type="dxa"/>
          </w:tcPr>
          <w:p w14:paraId="1EC98756" w14:textId="77777777" w:rsidR="00E4591B" w:rsidRPr="007E3D72" w:rsidRDefault="00E4591B">
            <w:pPr>
              <w:rPr>
                <w:b/>
                <w:color w:val="FF0000"/>
              </w:rPr>
            </w:pPr>
          </w:p>
        </w:tc>
      </w:tr>
      <w:tr w:rsidR="00E97F5E" w14:paraId="5E92DC93" w14:textId="5A2BD6B9" w:rsidTr="00E97F5E">
        <w:tc>
          <w:tcPr>
            <w:tcW w:w="918" w:type="dxa"/>
          </w:tcPr>
          <w:p w14:paraId="686AFAE5" w14:textId="38F80A64" w:rsidR="00E97F5E" w:rsidRDefault="000663EE" w:rsidP="00354232">
            <w:r>
              <w:t>2.</w:t>
            </w:r>
            <w:r w:rsidR="00E4591B">
              <w:t>7,</w:t>
            </w:r>
            <w:bookmarkStart w:id="0" w:name="_GoBack"/>
            <w:bookmarkEnd w:id="0"/>
            <w:r>
              <w:t>12</w:t>
            </w:r>
          </w:p>
        </w:tc>
        <w:tc>
          <w:tcPr>
            <w:tcW w:w="5670" w:type="dxa"/>
          </w:tcPr>
          <w:p w14:paraId="7A47EB80" w14:textId="77777777" w:rsidR="00E97F5E" w:rsidRPr="00BA1089" w:rsidRDefault="00E97F5E" w:rsidP="00900015">
            <w:pPr>
              <w:rPr>
                <w:b/>
                <w:sz w:val="22"/>
                <w:szCs w:val="22"/>
              </w:rPr>
            </w:pPr>
            <w:r w:rsidRPr="00BA1089">
              <w:rPr>
                <w:b/>
                <w:sz w:val="22"/>
                <w:szCs w:val="22"/>
              </w:rPr>
              <w:t xml:space="preserve">Negotiation: Strategy and planning </w:t>
            </w:r>
          </w:p>
          <w:p w14:paraId="5DEC18B7" w14:textId="77777777" w:rsidR="00E97F5E" w:rsidRDefault="00E97F5E" w:rsidP="00B06013">
            <w:pPr>
              <w:rPr>
                <w:b/>
                <w:sz w:val="22"/>
                <w:szCs w:val="22"/>
              </w:rPr>
            </w:pPr>
            <w:r w:rsidRPr="00C47BBA">
              <w:rPr>
                <w:b/>
                <w:sz w:val="22"/>
                <w:szCs w:val="22"/>
              </w:rPr>
              <w:t>Ethics in negotiation</w:t>
            </w:r>
          </w:p>
          <w:p w14:paraId="209D729A" w14:textId="77777777" w:rsidR="00E97F5E" w:rsidRPr="001F6C87" w:rsidRDefault="00E97F5E" w:rsidP="001F6C87">
            <w:pPr>
              <w:pStyle w:val="ListParagraph"/>
              <w:numPr>
                <w:ilvl w:val="0"/>
                <w:numId w:val="32"/>
              </w:numPr>
              <w:rPr>
                <w:b/>
                <w:sz w:val="22"/>
                <w:szCs w:val="22"/>
              </w:rPr>
            </w:pPr>
            <w:r w:rsidRPr="001F6C87">
              <w:rPr>
                <w:sz w:val="22"/>
                <w:szCs w:val="22"/>
              </w:rPr>
              <w:t>Lewicki, Barry, &amp; Sanders, Ch 4, 5</w:t>
            </w:r>
          </w:p>
          <w:p w14:paraId="6B281827" w14:textId="2AC3B8C9" w:rsidR="00E97F5E" w:rsidRPr="001F6C87" w:rsidRDefault="0026072D" w:rsidP="001F6C87">
            <w:pPr>
              <w:pStyle w:val="ListParagraph"/>
              <w:numPr>
                <w:ilvl w:val="0"/>
                <w:numId w:val="32"/>
              </w:numPr>
              <w:rPr>
                <w:b/>
                <w:sz w:val="22"/>
                <w:szCs w:val="22"/>
              </w:rPr>
            </w:pPr>
            <w:r>
              <w:rPr>
                <w:sz w:val="22"/>
                <w:szCs w:val="22"/>
              </w:rPr>
              <w:t xml:space="preserve">Laue, </w:t>
            </w:r>
            <w:r w:rsidR="00E97F5E">
              <w:rPr>
                <w:sz w:val="22"/>
                <w:szCs w:val="22"/>
              </w:rPr>
              <w:t xml:space="preserve"> “Ethical Considerations in Choosing </w:t>
            </w:r>
            <w:r w:rsidR="0081471C">
              <w:rPr>
                <w:sz w:val="22"/>
                <w:szCs w:val="22"/>
              </w:rPr>
              <w:t>Intervention</w:t>
            </w:r>
            <w:r w:rsidR="00E97F5E">
              <w:rPr>
                <w:sz w:val="22"/>
                <w:szCs w:val="22"/>
              </w:rPr>
              <w:t xml:space="preserve"> Roles.”</w:t>
            </w:r>
          </w:p>
        </w:tc>
        <w:tc>
          <w:tcPr>
            <w:tcW w:w="1620" w:type="dxa"/>
          </w:tcPr>
          <w:p w14:paraId="7C337EC2" w14:textId="4C3B95AC" w:rsidR="00E97F5E" w:rsidRPr="00BD28B0" w:rsidRDefault="00E97F5E">
            <w:pPr>
              <w:rPr>
                <w:b/>
                <w:sz w:val="22"/>
                <w:szCs w:val="22"/>
              </w:rPr>
            </w:pPr>
            <w:r>
              <w:rPr>
                <w:b/>
              </w:rPr>
              <w:t>SINS II Scale</w:t>
            </w:r>
          </w:p>
        </w:tc>
        <w:tc>
          <w:tcPr>
            <w:tcW w:w="1710" w:type="dxa"/>
          </w:tcPr>
          <w:p w14:paraId="5ED955FD" w14:textId="77777777" w:rsidR="00E97F5E" w:rsidRDefault="00E97F5E">
            <w:pPr>
              <w:rPr>
                <w:b/>
              </w:rPr>
            </w:pPr>
          </w:p>
        </w:tc>
      </w:tr>
      <w:tr w:rsidR="00E97F5E" w14:paraId="24F171D8" w14:textId="52C4C27F" w:rsidTr="000663EE">
        <w:tc>
          <w:tcPr>
            <w:tcW w:w="8208" w:type="dxa"/>
            <w:gridSpan w:val="3"/>
            <w:shd w:val="clear" w:color="auto" w:fill="auto"/>
          </w:tcPr>
          <w:p w14:paraId="7BC73962" w14:textId="2538BA92" w:rsidR="00E97F5E" w:rsidRPr="000663EE" w:rsidRDefault="004758EF">
            <w:pPr>
              <w:rPr>
                <w:b/>
                <w:color w:val="FF0000"/>
              </w:rPr>
            </w:pPr>
            <w:r w:rsidRPr="000663EE">
              <w:rPr>
                <w:b/>
                <w:color w:val="FF0000"/>
              </w:rPr>
              <w:t xml:space="preserve">Part II </w:t>
            </w:r>
            <w:r w:rsidR="00E97F5E" w:rsidRPr="000663EE">
              <w:rPr>
                <w:b/>
                <w:color w:val="FF0000"/>
              </w:rPr>
              <w:t>Negotiation Subprocesses</w:t>
            </w:r>
          </w:p>
        </w:tc>
        <w:tc>
          <w:tcPr>
            <w:tcW w:w="1710" w:type="dxa"/>
            <w:shd w:val="clear" w:color="auto" w:fill="auto"/>
          </w:tcPr>
          <w:p w14:paraId="61665814" w14:textId="77777777" w:rsidR="00E97F5E" w:rsidRPr="000663EE" w:rsidRDefault="00E97F5E">
            <w:pPr>
              <w:rPr>
                <w:b/>
                <w:color w:val="FF0000"/>
              </w:rPr>
            </w:pPr>
          </w:p>
        </w:tc>
      </w:tr>
      <w:tr w:rsidR="00E97F5E" w14:paraId="44954D14" w14:textId="2E4DDE38" w:rsidTr="00E97F5E">
        <w:tc>
          <w:tcPr>
            <w:tcW w:w="918" w:type="dxa"/>
          </w:tcPr>
          <w:p w14:paraId="3E552F49" w14:textId="19681C61" w:rsidR="00E97F5E" w:rsidRDefault="000663EE" w:rsidP="00BD28B0">
            <w:r>
              <w:t>2.14</w:t>
            </w:r>
          </w:p>
        </w:tc>
        <w:tc>
          <w:tcPr>
            <w:tcW w:w="5670" w:type="dxa"/>
          </w:tcPr>
          <w:p w14:paraId="539F2902" w14:textId="77777777" w:rsidR="00E97F5E" w:rsidRPr="00C47BBA" w:rsidRDefault="00E97F5E" w:rsidP="003B26F0">
            <w:pPr>
              <w:rPr>
                <w:b/>
                <w:sz w:val="22"/>
                <w:szCs w:val="22"/>
              </w:rPr>
            </w:pPr>
            <w:r w:rsidRPr="00C47BBA">
              <w:rPr>
                <w:b/>
                <w:sz w:val="22"/>
                <w:szCs w:val="22"/>
              </w:rPr>
              <w:t>Finding and using negotiation power</w:t>
            </w:r>
          </w:p>
          <w:p w14:paraId="6503E0CE" w14:textId="759CFFEB" w:rsidR="00E97F5E" w:rsidRPr="00B446EE" w:rsidRDefault="00E97F5E" w:rsidP="00B446EE">
            <w:pPr>
              <w:pStyle w:val="ListParagraph"/>
              <w:numPr>
                <w:ilvl w:val="0"/>
                <w:numId w:val="24"/>
              </w:numPr>
              <w:rPr>
                <w:sz w:val="22"/>
                <w:szCs w:val="22"/>
              </w:rPr>
            </w:pPr>
            <w:r w:rsidRPr="00322C0B">
              <w:rPr>
                <w:sz w:val="22"/>
                <w:szCs w:val="22"/>
              </w:rPr>
              <w:t>Lewicki, Barry, &amp; Sanders, Ch</w:t>
            </w:r>
            <w:r>
              <w:rPr>
                <w:sz w:val="22"/>
                <w:szCs w:val="22"/>
              </w:rPr>
              <w:t xml:space="preserve"> 8</w:t>
            </w:r>
            <w:r w:rsidRPr="00322C0B">
              <w:rPr>
                <w:sz w:val="22"/>
                <w:szCs w:val="22"/>
              </w:rPr>
              <w:t xml:space="preserve"> </w:t>
            </w:r>
          </w:p>
        </w:tc>
        <w:tc>
          <w:tcPr>
            <w:tcW w:w="1620" w:type="dxa"/>
          </w:tcPr>
          <w:p w14:paraId="60D41E25" w14:textId="1A692849" w:rsidR="00E97F5E" w:rsidRPr="003B26F0" w:rsidRDefault="00E97F5E" w:rsidP="00E97F5E">
            <w:pPr>
              <w:rPr>
                <w:b/>
              </w:rPr>
            </w:pPr>
          </w:p>
        </w:tc>
        <w:tc>
          <w:tcPr>
            <w:tcW w:w="1710" w:type="dxa"/>
          </w:tcPr>
          <w:p w14:paraId="7C52D3D8" w14:textId="77777777" w:rsidR="00E97F5E" w:rsidRPr="007E3D72" w:rsidRDefault="00E97F5E" w:rsidP="004F7EAA">
            <w:pPr>
              <w:rPr>
                <w:b/>
                <w:color w:val="FF0000"/>
              </w:rPr>
            </w:pPr>
          </w:p>
        </w:tc>
      </w:tr>
      <w:tr w:rsidR="00E97F5E" w14:paraId="031CDD61" w14:textId="10960CF1" w:rsidTr="00E97F5E">
        <w:tc>
          <w:tcPr>
            <w:tcW w:w="918" w:type="dxa"/>
          </w:tcPr>
          <w:p w14:paraId="04A499BD" w14:textId="33A3D78A" w:rsidR="00E97F5E" w:rsidRDefault="000663EE" w:rsidP="00BD28B0">
            <w:r>
              <w:t>2.19</w:t>
            </w:r>
          </w:p>
        </w:tc>
        <w:tc>
          <w:tcPr>
            <w:tcW w:w="5670" w:type="dxa"/>
          </w:tcPr>
          <w:p w14:paraId="39AAA567" w14:textId="77777777" w:rsidR="00E97F5E" w:rsidRPr="00C47BBA" w:rsidRDefault="00E97F5E" w:rsidP="003B26F0">
            <w:pPr>
              <w:rPr>
                <w:b/>
                <w:sz w:val="22"/>
                <w:szCs w:val="22"/>
              </w:rPr>
            </w:pPr>
          </w:p>
        </w:tc>
        <w:tc>
          <w:tcPr>
            <w:tcW w:w="1620" w:type="dxa"/>
          </w:tcPr>
          <w:p w14:paraId="62982DAB" w14:textId="4281C04E" w:rsidR="00E97F5E" w:rsidRPr="007E3D72" w:rsidRDefault="00E97F5E">
            <w:pPr>
              <w:rPr>
                <w:b/>
                <w:color w:val="FF0000"/>
              </w:rPr>
            </w:pPr>
            <w:r>
              <w:rPr>
                <w:b/>
              </w:rPr>
              <w:t>“</w:t>
            </w:r>
            <w:r w:rsidRPr="003B26F0">
              <w:rPr>
                <w:b/>
              </w:rPr>
              <w:t>Toyonda</w:t>
            </w:r>
            <w:r>
              <w:rPr>
                <w:b/>
              </w:rPr>
              <w:t>” Simulation</w:t>
            </w:r>
          </w:p>
        </w:tc>
        <w:tc>
          <w:tcPr>
            <w:tcW w:w="1710" w:type="dxa"/>
          </w:tcPr>
          <w:p w14:paraId="677B3C9C" w14:textId="77777777" w:rsidR="00E97F5E" w:rsidRDefault="00E97F5E">
            <w:pPr>
              <w:rPr>
                <w:b/>
              </w:rPr>
            </w:pPr>
          </w:p>
        </w:tc>
      </w:tr>
      <w:tr w:rsidR="000663EE" w14:paraId="5D233C96" w14:textId="77777777" w:rsidTr="00CA2B23">
        <w:tc>
          <w:tcPr>
            <w:tcW w:w="918" w:type="dxa"/>
          </w:tcPr>
          <w:p w14:paraId="5C3AC392" w14:textId="2BD83FA7" w:rsidR="000663EE" w:rsidRDefault="000663EE" w:rsidP="00BD28B0">
            <w:r>
              <w:t>2.21</w:t>
            </w:r>
          </w:p>
        </w:tc>
        <w:tc>
          <w:tcPr>
            <w:tcW w:w="5670" w:type="dxa"/>
          </w:tcPr>
          <w:p w14:paraId="556D91BA" w14:textId="220EB87F" w:rsidR="000663EE" w:rsidRPr="00C47BBA" w:rsidRDefault="000663EE" w:rsidP="003B26F0">
            <w:pPr>
              <w:rPr>
                <w:b/>
                <w:sz w:val="22"/>
                <w:szCs w:val="22"/>
              </w:rPr>
            </w:pPr>
            <w:r>
              <w:rPr>
                <w:b/>
                <w:sz w:val="22"/>
                <w:szCs w:val="22"/>
              </w:rPr>
              <w:t>Preparation for simulation</w:t>
            </w:r>
          </w:p>
        </w:tc>
        <w:tc>
          <w:tcPr>
            <w:tcW w:w="1620" w:type="dxa"/>
          </w:tcPr>
          <w:p w14:paraId="677C76AB" w14:textId="77777777" w:rsidR="000663EE" w:rsidRDefault="000663EE">
            <w:pPr>
              <w:rPr>
                <w:b/>
              </w:rPr>
            </w:pPr>
          </w:p>
        </w:tc>
        <w:tc>
          <w:tcPr>
            <w:tcW w:w="1710" w:type="dxa"/>
            <w:shd w:val="clear" w:color="auto" w:fill="B8CCE4" w:themeFill="accent1" w:themeFillTint="66"/>
          </w:tcPr>
          <w:p w14:paraId="2CE15FC1" w14:textId="6E12B784" w:rsidR="000663EE" w:rsidRPr="00CA2B23" w:rsidRDefault="00CA2B23">
            <w:pPr>
              <w:rPr>
                <w:b/>
                <w:color w:val="FF0000"/>
              </w:rPr>
            </w:pPr>
            <w:r w:rsidRPr="00CA2B23">
              <w:rPr>
                <w:b/>
                <w:color w:val="FF0000"/>
              </w:rPr>
              <w:t>Simulation Paper due</w:t>
            </w:r>
          </w:p>
        </w:tc>
      </w:tr>
      <w:tr w:rsidR="000663EE" w14:paraId="799AA135" w14:textId="77777777" w:rsidTr="000663EE">
        <w:tc>
          <w:tcPr>
            <w:tcW w:w="918" w:type="dxa"/>
            <w:shd w:val="clear" w:color="auto" w:fill="B8CCE4" w:themeFill="accent1" w:themeFillTint="66"/>
          </w:tcPr>
          <w:p w14:paraId="0E3E011D" w14:textId="3C27708E" w:rsidR="000663EE" w:rsidRDefault="000663EE" w:rsidP="00BD28B0">
            <w:r>
              <w:t>2.23</w:t>
            </w:r>
          </w:p>
        </w:tc>
        <w:tc>
          <w:tcPr>
            <w:tcW w:w="5670" w:type="dxa"/>
            <w:shd w:val="clear" w:color="auto" w:fill="B8CCE4" w:themeFill="accent1" w:themeFillTint="66"/>
          </w:tcPr>
          <w:p w14:paraId="7BBD694F" w14:textId="5015CCA1" w:rsidR="000663EE" w:rsidRDefault="000663EE" w:rsidP="003B26F0">
            <w:pPr>
              <w:rPr>
                <w:b/>
                <w:sz w:val="22"/>
                <w:szCs w:val="22"/>
              </w:rPr>
            </w:pPr>
            <w:r>
              <w:rPr>
                <w:b/>
                <w:sz w:val="22"/>
                <w:szCs w:val="22"/>
              </w:rPr>
              <w:t>Simulation</w:t>
            </w:r>
          </w:p>
        </w:tc>
        <w:tc>
          <w:tcPr>
            <w:tcW w:w="1620" w:type="dxa"/>
            <w:shd w:val="clear" w:color="auto" w:fill="B8CCE4" w:themeFill="accent1" w:themeFillTint="66"/>
          </w:tcPr>
          <w:p w14:paraId="2C7DE93F" w14:textId="77777777" w:rsidR="000663EE" w:rsidRDefault="000663EE">
            <w:pPr>
              <w:rPr>
                <w:b/>
              </w:rPr>
            </w:pPr>
          </w:p>
        </w:tc>
        <w:tc>
          <w:tcPr>
            <w:tcW w:w="1710" w:type="dxa"/>
            <w:shd w:val="clear" w:color="auto" w:fill="B8CCE4" w:themeFill="accent1" w:themeFillTint="66"/>
          </w:tcPr>
          <w:p w14:paraId="7569DEF0" w14:textId="77777777" w:rsidR="000663EE" w:rsidRDefault="000663EE">
            <w:pPr>
              <w:rPr>
                <w:b/>
              </w:rPr>
            </w:pPr>
          </w:p>
        </w:tc>
      </w:tr>
      <w:tr w:rsidR="00E97F5E" w14:paraId="0AE3CF72" w14:textId="7DD11C50" w:rsidTr="00E97F5E">
        <w:tc>
          <w:tcPr>
            <w:tcW w:w="918" w:type="dxa"/>
          </w:tcPr>
          <w:p w14:paraId="6598137D" w14:textId="224BFB75" w:rsidR="00E97F5E" w:rsidRDefault="000663EE" w:rsidP="00B446EE">
            <w:r>
              <w:t>2.26</w:t>
            </w:r>
          </w:p>
        </w:tc>
        <w:tc>
          <w:tcPr>
            <w:tcW w:w="5670" w:type="dxa"/>
          </w:tcPr>
          <w:p w14:paraId="0CBD2A6A" w14:textId="77777777" w:rsidR="00E97F5E" w:rsidRPr="00C47BBA" w:rsidRDefault="00E97F5E" w:rsidP="003B26F0">
            <w:pPr>
              <w:rPr>
                <w:b/>
                <w:sz w:val="22"/>
                <w:szCs w:val="22"/>
              </w:rPr>
            </w:pPr>
            <w:r>
              <w:rPr>
                <w:b/>
                <w:sz w:val="22"/>
                <w:szCs w:val="22"/>
              </w:rPr>
              <w:t>Perception, Cognition, and Emotion</w:t>
            </w:r>
          </w:p>
          <w:p w14:paraId="763BB5B5" w14:textId="77777777" w:rsidR="00E97F5E" w:rsidRDefault="00E97F5E" w:rsidP="00AC6E15">
            <w:pPr>
              <w:rPr>
                <w:b/>
                <w:sz w:val="22"/>
                <w:szCs w:val="22"/>
              </w:rPr>
            </w:pPr>
            <w:r w:rsidRPr="00C47BBA">
              <w:rPr>
                <w:b/>
                <w:sz w:val="22"/>
                <w:szCs w:val="22"/>
              </w:rPr>
              <w:t>Communication</w:t>
            </w:r>
          </w:p>
          <w:p w14:paraId="68BFC140" w14:textId="587AC0E3" w:rsidR="00E97F5E" w:rsidRPr="003B26F0" w:rsidRDefault="00E97F5E" w:rsidP="003B26F0">
            <w:pPr>
              <w:pStyle w:val="ListParagraph"/>
              <w:numPr>
                <w:ilvl w:val="0"/>
                <w:numId w:val="25"/>
              </w:numPr>
              <w:rPr>
                <w:sz w:val="22"/>
                <w:szCs w:val="22"/>
              </w:rPr>
            </w:pPr>
            <w:r w:rsidRPr="003B26F0">
              <w:rPr>
                <w:sz w:val="22"/>
                <w:szCs w:val="22"/>
              </w:rPr>
              <w:t>Lewicki, Barry, &amp; Sanders, Chs. 6, 7</w:t>
            </w:r>
          </w:p>
          <w:p w14:paraId="163089BD" w14:textId="4B77FE67" w:rsidR="00E97F5E" w:rsidRPr="003B26F0" w:rsidRDefault="00E97F5E" w:rsidP="003B26F0">
            <w:pPr>
              <w:pStyle w:val="ListParagraph"/>
              <w:numPr>
                <w:ilvl w:val="0"/>
                <w:numId w:val="25"/>
              </w:numPr>
              <w:rPr>
                <w:sz w:val="22"/>
                <w:szCs w:val="22"/>
              </w:rPr>
            </w:pPr>
            <w:r w:rsidRPr="003B26F0">
              <w:rPr>
                <w:sz w:val="22"/>
                <w:szCs w:val="22"/>
              </w:rPr>
              <w:t xml:space="preserve">Ury &amp; Smoke, “Anatomy of a Crisis,” </w:t>
            </w:r>
            <w:r w:rsidRPr="003B26F0">
              <w:rPr>
                <w:i/>
                <w:sz w:val="22"/>
                <w:szCs w:val="22"/>
              </w:rPr>
              <w:t>Negotiation Journal</w:t>
            </w:r>
            <w:r w:rsidRPr="003B26F0">
              <w:rPr>
                <w:sz w:val="22"/>
                <w:szCs w:val="22"/>
              </w:rPr>
              <w:t xml:space="preserve"> 1,</w:t>
            </w:r>
            <w:r w:rsidRPr="003B26F0">
              <w:rPr>
                <w:rFonts w:ascii="Garamond" w:eastAsiaTheme="minorHAnsi" w:hAnsi="Garamond" w:cstheme="minorBidi"/>
                <w:sz w:val="22"/>
                <w:szCs w:val="22"/>
              </w:rPr>
              <w:t xml:space="preserve"> </w:t>
            </w:r>
            <w:r w:rsidRPr="003B26F0">
              <w:rPr>
                <w:sz w:val="22"/>
                <w:szCs w:val="22"/>
              </w:rPr>
              <w:t>1985, pp. 93-100</w:t>
            </w:r>
          </w:p>
        </w:tc>
        <w:tc>
          <w:tcPr>
            <w:tcW w:w="1620" w:type="dxa"/>
          </w:tcPr>
          <w:p w14:paraId="238306B6" w14:textId="77777777" w:rsidR="00E97F5E" w:rsidRDefault="00E97F5E">
            <w:pPr>
              <w:rPr>
                <w:b/>
              </w:rPr>
            </w:pPr>
            <w:r w:rsidRPr="00F339A9">
              <w:rPr>
                <w:b/>
              </w:rPr>
              <w:t>Communication Scale</w:t>
            </w:r>
          </w:p>
          <w:p w14:paraId="5F20DDA4" w14:textId="1387862D" w:rsidR="00E97F5E" w:rsidRPr="00F339A9" w:rsidRDefault="00E97F5E">
            <w:pPr>
              <w:rPr>
                <w:b/>
              </w:rPr>
            </w:pPr>
          </w:p>
        </w:tc>
        <w:tc>
          <w:tcPr>
            <w:tcW w:w="1710" w:type="dxa"/>
          </w:tcPr>
          <w:p w14:paraId="5A381BA0" w14:textId="51331901" w:rsidR="00E97F5E" w:rsidRPr="00F339A9" w:rsidRDefault="00E97F5E">
            <w:pPr>
              <w:rPr>
                <w:b/>
              </w:rPr>
            </w:pPr>
            <w:r w:rsidRPr="00BB5A32">
              <w:rPr>
                <w:b/>
                <w:color w:val="FF0000"/>
              </w:rPr>
              <w:t>“Toyonda” Reflection paper due</w:t>
            </w:r>
            <w:r>
              <w:rPr>
                <w:b/>
                <w:color w:val="FF0000"/>
              </w:rPr>
              <w:t xml:space="preserve"> (Feb 17)</w:t>
            </w:r>
          </w:p>
        </w:tc>
      </w:tr>
      <w:tr w:rsidR="00E97F5E" w14:paraId="12B9DABF" w14:textId="3588BEFD" w:rsidTr="00E97F5E">
        <w:tc>
          <w:tcPr>
            <w:tcW w:w="918" w:type="dxa"/>
          </w:tcPr>
          <w:p w14:paraId="5CD0FBA3" w14:textId="3D542BF1" w:rsidR="00E97F5E" w:rsidRDefault="000663EE" w:rsidP="00BD28B0">
            <w:r>
              <w:t>2.28</w:t>
            </w:r>
          </w:p>
        </w:tc>
        <w:tc>
          <w:tcPr>
            <w:tcW w:w="5670" w:type="dxa"/>
          </w:tcPr>
          <w:p w14:paraId="5BF80227" w14:textId="77777777" w:rsidR="00E97F5E" w:rsidRDefault="00E97F5E" w:rsidP="003B26F0">
            <w:pPr>
              <w:rPr>
                <w:sz w:val="22"/>
                <w:szCs w:val="22"/>
              </w:rPr>
            </w:pPr>
            <w:r>
              <w:rPr>
                <w:b/>
                <w:sz w:val="22"/>
                <w:szCs w:val="22"/>
              </w:rPr>
              <w:t>Influence</w:t>
            </w:r>
            <w:r>
              <w:rPr>
                <w:sz w:val="22"/>
                <w:szCs w:val="22"/>
              </w:rPr>
              <w:t xml:space="preserve"> </w:t>
            </w:r>
          </w:p>
          <w:p w14:paraId="58529659" w14:textId="54777440" w:rsidR="00E97F5E" w:rsidRPr="00B1529F" w:rsidRDefault="00E97F5E" w:rsidP="00B1529F">
            <w:pPr>
              <w:pStyle w:val="ListParagraph"/>
              <w:numPr>
                <w:ilvl w:val="0"/>
                <w:numId w:val="33"/>
              </w:numPr>
              <w:rPr>
                <w:b/>
                <w:sz w:val="22"/>
                <w:szCs w:val="22"/>
              </w:rPr>
            </w:pPr>
            <w:r w:rsidRPr="00B1529F">
              <w:rPr>
                <w:sz w:val="22"/>
                <w:szCs w:val="22"/>
              </w:rPr>
              <w:t>Lewicki, Barry, &amp; Sanders, “Influence,” Negotiation, pp. 285-318</w:t>
            </w:r>
          </w:p>
        </w:tc>
        <w:tc>
          <w:tcPr>
            <w:tcW w:w="1620" w:type="dxa"/>
          </w:tcPr>
          <w:p w14:paraId="735EB104" w14:textId="42A19BF6" w:rsidR="00E97F5E" w:rsidRPr="00BB5A32" w:rsidRDefault="00E97F5E">
            <w:pPr>
              <w:rPr>
                <w:b/>
                <w:color w:val="FF0000"/>
              </w:rPr>
            </w:pPr>
          </w:p>
        </w:tc>
        <w:tc>
          <w:tcPr>
            <w:tcW w:w="1710" w:type="dxa"/>
          </w:tcPr>
          <w:p w14:paraId="5A13BF08" w14:textId="77777777" w:rsidR="00E97F5E" w:rsidRPr="00BB5A32" w:rsidRDefault="00E97F5E">
            <w:pPr>
              <w:rPr>
                <w:b/>
                <w:color w:val="FF0000"/>
              </w:rPr>
            </w:pPr>
          </w:p>
        </w:tc>
      </w:tr>
      <w:tr w:rsidR="004758EF" w:rsidRPr="000663EE" w14:paraId="313EEDE6" w14:textId="77777777" w:rsidTr="000663EE">
        <w:tc>
          <w:tcPr>
            <w:tcW w:w="9918" w:type="dxa"/>
            <w:gridSpan w:val="4"/>
            <w:shd w:val="clear" w:color="auto" w:fill="auto"/>
          </w:tcPr>
          <w:p w14:paraId="33E69DC2" w14:textId="0C5A470A" w:rsidR="004758EF" w:rsidRPr="000663EE" w:rsidRDefault="004758EF">
            <w:pPr>
              <w:rPr>
                <w:b/>
                <w:color w:val="FF0000"/>
              </w:rPr>
            </w:pPr>
            <w:r w:rsidRPr="000663EE">
              <w:rPr>
                <w:b/>
                <w:color w:val="FF0000"/>
              </w:rPr>
              <w:t>Part III Negotiation Contexts</w:t>
            </w:r>
          </w:p>
        </w:tc>
      </w:tr>
      <w:tr w:rsidR="00E97F5E" w14:paraId="56D1DE5B" w14:textId="7FCD5F5A" w:rsidTr="00E97F5E">
        <w:tc>
          <w:tcPr>
            <w:tcW w:w="918" w:type="dxa"/>
          </w:tcPr>
          <w:p w14:paraId="7AD72C98" w14:textId="1FDA5236" w:rsidR="00E97F5E" w:rsidRPr="00264DFB" w:rsidRDefault="000663EE" w:rsidP="00BD28B0">
            <w:r>
              <w:t>3.5</w:t>
            </w:r>
          </w:p>
        </w:tc>
        <w:tc>
          <w:tcPr>
            <w:tcW w:w="5670" w:type="dxa"/>
          </w:tcPr>
          <w:p w14:paraId="13FCCAEE" w14:textId="0A5E510C" w:rsidR="00E97F5E" w:rsidRPr="00BB5A32" w:rsidRDefault="00E97F5E" w:rsidP="00C01DDB">
            <w:pPr>
              <w:rPr>
                <w:b/>
              </w:rPr>
            </w:pPr>
            <w:r w:rsidRPr="004073BA">
              <w:rPr>
                <w:b/>
              </w:rPr>
              <w:t>Relationships in negotiation</w:t>
            </w:r>
          </w:p>
          <w:p w14:paraId="2BD6C4EC" w14:textId="566AB826" w:rsidR="00E97F5E" w:rsidRPr="00BB5A32" w:rsidRDefault="00E97F5E" w:rsidP="00BB5A32">
            <w:pPr>
              <w:pStyle w:val="ListParagraph"/>
              <w:numPr>
                <w:ilvl w:val="0"/>
                <w:numId w:val="26"/>
              </w:numPr>
              <w:rPr>
                <w:b/>
              </w:rPr>
            </w:pPr>
            <w:r w:rsidRPr="002F23D8">
              <w:rPr>
                <w:sz w:val="22"/>
                <w:szCs w:val="22"/>
              </w:rPr>
              <w:t>Lewicki, Barry, &amp; Sanders, Ch. 9</w:t>
            </w:r>
          </w:p>
        </w:tc>
        <w:tc>
          <w:tcPr>
            <w:tcW w:w="1620" w:type="dxa"/>
          </w:tcPr>
          <w:p w14:paraId="694D5564" w14:textId="5F580004" w:rsidR="00E97F5E" w:rsidRPr="00BB5A32" w:rsidRDefault="00E97F5E">
            <w:pPr>
              <w:rPr>
                <w:b/>
                <w:color w:val="000000" w:themeColor="text1"/>
              </w:rPr>
            </w:pPr>
            <w:r w:rsidRPr="00BB5A32">
              <w:rPr>
                <w:b/>
                <w:color w:val="000000" w:themeColor="text1"/>
              </w:rPr>
              <w:t>Trust Scale</w:t>
            </w:r>
          </w:p>
        </w:tc>
        <w:tc>
          <w:tcPr>
            <w:tcW w:w="1710" w:type="dxa"/>
          </w:tcPr>
          <w:p w14:paraId="04CFF6AF" w14:textId="54482079" w:rsidR="00E97F5E" w:rsidRPr="00EE73B5" w:rsidRDefault="00E97F5E">
            <w:pPr>
              <w:rPr>
                <w:b/>
                <w:color w:val="FF0000"/>
              </w:rPr>
            </w:pPr>
          </w:p>
        </w:tc>
      </w:tr>
      <w:tr w:rsidR="00E97F5E" w14:paraId="5ECFD61C" w14:textId="39375C22" w:rsidTr="00E97F5E">
        <w:tc>
          <w:tcPr>
            <w:tcW w:w="918" w:type="dxa"/>
          </w:tcPr>
          <w:p w14:paraId="5EAAE4D3" w14:textId="678941D2" w:rsidR="00E97F5E" w:rsidRDefault="000663EE" w:rsidP="009374D8">
            <w:r>
              <w:t>3.7</w:t>
            </w:r>
            <w:r w:rsidR="00E97F5E">
              <w:t xml:space="preserve"> </w:t>
            </w:r>
          </w:p>
        </w:tc>
        <w:tc>
          <w:tcPr>
            <w:tcW w:w="5670" w:type="dxa"/>
          </w:tcPr>
          <w:p w14:paraId="1FC42002" w14:textId="77777777" w:rsidR="00E97F5E" w:rsidRDefault="00E97F5E" w:rsidP="00E97F5E">
            <w:pPr>
              <w:rPr>
                <w:b/>
                <w:sz w:val="22"/>
                <w:szCs w:val="22"/>
              </w:rPr>
            </w:pPr>
            <w:r w:rsidRPr="004073BA">
              <w:rPr>
                <w:b/>
                <w:sz w:val="22"/>
                <w:szCs w:val="22"/>
              </w:rPr>
              <w:t>Multiple parties</w:t>
            </w:r>
            <w:r>
              <w:rPr>
                <w:b/>
                <w:sz w:val="22"/>
                <w:szCs w:val="22"/>
              </w:rPr>
              <w:t>,</w:t>
            </w:r>
            <w:r w:rsidRPr="004073BA">
              <w:rPr>
                <w:b/>
                <w:sz w:val="22"/>
                <w:szCs w:val="22"/>
              </w:rPr>
              <w:t xml:space="preserve"> groups, and teams in negotiation</w:t>
            </w:r>
          </w:p>
          <w:p w14:paraId="420CACDE" w14:textId="77777777" w:rsidR="00E97F5E" w:rsidRDefault="00E97F5E" w:rsidP="00E97F5E">
            <w:pPr>
              <w:rPr>
                <w:b/>
                <w:sz w:val="22"/>
                <w:szCs w:val="22"/>
              </w:rPr>
            </w:pPr>
            <w:r>
              <w:rPr>
                <w:b/>
                <w:sz w:val="22"/>
                <w:szCs w:val="22"/>
              </w:rPr>
              <w:t>Coalitions</w:t>
            </w:r>
          </w:p>
          <w:p w14:paraId="5D195E19" w14:textId="722C3EBB" w:rsidR="007D2FF0" w:rsidRPr="00295D52" w:rsidRDefault="0026072D" w:rsidP="00295D52">
            <w:pPr>
              <w:pStyle w:val="ListParagraph"/>
              <w:numPr>
                <w:ilvl w:val="0"/>
                <w:numId w:val="26"/>
              </w:numPr>
              <w:rPr>
                <w:sz w:val="22"/>
                <w:szCs w:val="22"/>
              </w:rPr>
            </w:pPr>
            <w:r>
              <w:rPr>
                <w:sz w:val="22"/>
                <w:szCs w:val="22"/>
              </w:rPr>
              <w:t>Watkins &amp; Rosegrant, “Assembling the Persian Gulf Coalition”</w:t>
            </w:r>
          </w:p>
        </w:tc>
        <w:tc>
          <w:tcPr>
            <w:tcW w:w="1620" w:type="dxa"/>
          </w:tcPr>
          <w:p w14:paraId="1319602F" w14:textId="420480F7" w:rsidR="00E97F5E" w:rsidRPr="00E97F5E" w:rsidRDefault="00E97F5E">
            <w:pPr>
              <w:rPr>
                <w:b/>
              </w:rPr>
            </w:pPr>
            <w:r w:rsidRPr="00E97F5E">
              <w:rPr>
                <w:b/>
              </w:rPr>
              <w:t>Case Study:</w:t>
            </w:r>
          </w:p>
          <w:p w14:paraId="7C8CEDB6" w14:textId="5214F317" w:rsidR="00E97F5E" w:rsidRPr="00E97F5E" w:rsidRDefault="00E97F5E">
            <w:pPr>
              <w:rPr>
                <w:b/>
              </w:rPr>
            </w:pPr>
            <w:r w:rsidRPr="00E97F5E">
              <w:rPr>
                <w:b/>
              </w:rPr>
              <w:t>Persian Gulf Coalition</w:t>
            </w:r>
          </w:p>
          <w:p w14:paraId="313BD10E" w14:textId="75054097" w:rsidR="00E97F5E" w:rsidRDefault="00E97F5E"/>
        </w:tc>
        <w:tc>
          <w:tcPr>
            <w:tcW w:w="1710" w:type="dxa"/>
          </w:tcPr>
          <w:p w14:paraId="1BD665E9" w14:textId="77777777" w:rsidR="00E97F5E" w:rsidRDefault="00E97F5E"/>
        </w:tc>
      </w:tr>
      <w:tr w:rsidR="00E97F5E" w14:paraId="6F957A16" w14:textId="77777777" w:rsidTr="00E97F5E">
        <w:tc>
          <w:tcPr>
            <w:tcW w:w="918" w:type="dxa"/>
          </w:tcPr>
          <w:p w14:paraId="0D2276BC" w14:textId="2D521413" w:rsidR="00E97F5E" w:rsidRDefault="000663EE" w:rsidP="009374D8">
            <w:r>
              <w:t>3.12</w:t>
            </w:r>
          </w:p>
        </w:tc>
        <w:tc>
          <w:tcPr>
            <w:tcW w:w="5670" w:type="dxa"/>
          </w:tcPr>
          <w:p w14:paraId="7A0DA00C" w14:textId="77777777" w:rsidR="00E97F5E" w:rsidRDefault="00E97F5E" w:rsidP="00E97F5E">
            <w:pPr>
              <w:rPr>
                <w:b/>
                <w:sz w:val="22"/>
                <w:szCs w:val="22"/>
              </w:rPr>
            </w:pPr>
            <w:r w:rsidRPr="004073BA">
              <w:rPr>
                <w:b/>
                <w:sz w:val="22"/>
                <w:szCs w:val="22"/>
              </w:rPr>
              <w:t>Multiple parties</w:t>
            </w:r>
            <w:r>
              <w:rPr>
                <w:b/>
                <w:sz w:val="22"/>
                <w:szCs w:val="22"/>
              </w:rPr>
              <w:t>,</w:t>
            </w:r>
            <w:r w:rsidRPr="004073BA">
              <w:rPr>
                <w:b/>
                <w:sz w:val="22"/>
                <w:szCs w:val="22"/>
              </w:rPr>
              <w:t xml:space="preserve"> groups, and teams in negotiation</w:t>
            </w:r>
          </w:p>
          <w:p w14:paraId="77C1DCC0" w14:textId="77777777" w:rsidR="00E97F5E" w:rsidRDefault="00E97F5E" w:rsidP="00E97F5E">
            <w:pPr>
              <w:rPr>
                <w:b/>
                <w:sz w:val="22"/>
                <w:szCs w:val="22"/>
              </w:rPr>
            </w:pPr>
            <w:r>
              <w:rPr>
                <w:b/>
                <w:sz w:val="22"/>
                <w:szCs w:val="22"/>
              </w:rPr>
              <w:t>Coalitions</w:t>
            </w:r>
          </w:p>
          <w:p w14:paraId="633E9D45" w14:textId="77777777" w:rsidR="00E97F5E" w:rsidRDefault="00E97F5E" w:rsidP="00E97F5E">
            <w:pPr>
              <w:pStyle w:val="ListParagraph"/>
              <w:numPr>
                <w:ilvl w:val="0"/>
                <w:numId w:val="27"/>
              </w:numPr>
              <w:rPr>
                <w:sz w:val="22"/>
                <w:szCs w:val="22"/>
              </w:rPr>
            </w:pPr>
            <w:r>
              <w:rPr>
                <w:sz w:val="22"/>
                <w:szCs w:val="22"/>
              </w:rPr>
              <w:t>Lewicki, Barry, &amp; Sanders, Ch</w:t>
            </w:r>
            <w:r w:rsidRPr="002F23D8">
              <w:rPr>
                <w:sz w:val="22"/>
                <w:szCs w:val="22"/>
              </w:rPr>
              <w:t xml:space="preserve">. </w:t>
            </w:r>
            <w:r>
              <w:rPr>
                <w:sz w:val="22"/>
                <w:szCs w:val="22"/>
              </w:rPr>
              <w:t>10</w:t>
            </w:r>
          </w:p>
          <w:p w14:paraId="418C20A9" w14:textId="5C614C8A" w:rsidR="0026072D" w:rsidRPr="002F23D8" w:rsidRDefault="0026072D" w:rsidP="00E97F5E">
            <w:pPr>
              <w:pStyle w:val="ListParagraph"/>
              <w:numPr>
                <w:ilvl w:val="0"/>
                <w:numId w:val="27"/>
              </w:numPr>
              <w:rPr>
                <w:sz w:val="22"/>
                <w:szCs w:val="22"/>
              </w:rPr>
            </w:pPr>
            <w:r>
              <w:rPr>
                <w:sz w:val="22"/>
                <w:szCs w:val="22"/>
              </w:rPr>
              <w:t>Lewicki, Barry, &amp; Sanders, “Coalitions” (T-square)</w:t>
            </w:r>
          </w:p>
          <w:p w14:paraId="7E31AFAF" w14:textId="74245314" w:rsidR="00E97F5E" w:rsidRPr="0026072D" w:rsidRDefault="00E97F5E" w:rsidP="0026072D">
            <w:pPr>
              <w:pStyle w:val="ListParagraph"/>
              <w:numPr>
                <w:ilvl w:val="0"/>
                <w:numId w:val="27"/>
              </w:numPr>
              <w:rPr>
                <w:b/>
                <w:sz w:val="22"/>
                <w:szCs w:val="22"/>
              </w:rPr>
            </w:pPr>
            <w:r w:rsidRPr="0026072D">
              <w:rPr>
                <w:sz w:val="22"/>
                <w:szCs w:val="22"/>
              </w:rPr>
              <w:t xml:space="preserve">Singh, “Coalitions, Developing Countries, and International Trade: Research Findings and Prospects,” </w:t>
            </w:r>
            <w:r w:rsidRPr="0026072D">
              <w:rPr>
                <w:i/>
                <w:sz w:val="22"/>
                <w:szCs w:val="22"/>
              </w:rPr>
              <w:t>International Negotiation</w:t>
            </w:r>
            <w:r w:rsidRPr="0026072D">
              <w:rPr>
                <w:sz w:val="22"/>
                <w:szCs w:val="22"/>
              </w:rPr>
              <w:t xml:space="preserve"> 11:499-514, 2006</w:t>
            </w:r>
          </w:p>
        </w:tc>
        <w:tc>
          <w:tcPr>
            <w:tcW w:w="1620" w:type="dxa"/>
          </w:tcPr>
          <w:p w14:paraId="532DBEEA" w14:textId="0D1365EB" w:rsidR="00E97F5E" w:rsidRPr="00E97F5E" w:rsidRDefault="0026072D">
            <w:pPr>
              <w:rPr>
                <w:b/>
              </w:rPr>
            </w:pPr>
            <w:r>
              <w:rPr>
                <w:b/>
              </w:rPr>
              <w:t>“Coalition” Simulation</w:t>
            </w:r>
          </w:p>
        </w:tc>
        <w:tc>
          <w:tcPr>
            <w:tcW w:w="1710" w:type="dxa"/>
          </w:tcPr>
          <w:p w14:paraId="1D01F80B" w14:textId="77777777" w:rsidR="00E97F5E" w:rsidRDefault="00E97F5E"/>
        </w:tc>
      </w:tr>
      <w:tr w:rsidR="00E97F5E" w14:paraId="6F212FCB" w14:textId="0B106228" w:rsidTr="00E97F5E">
        <w:tc>
          <w:tcPr>
            <w:tcW w:w="918" w:type="dxa"/>
          </w:tcPr>
          <w:p w14:paraId="0B13BF37" w14:textId="5D92F34C" w:rsidR="00E97F5E" w:rsidRDefault="000663EE" w:rsidP="009374D8">
            <w:r>
              <w:t>3.14</w:t>
            </w:r>
          </w:p>
        </w:tc>
        <w:tc>
          <w:tcPr>
            <w:tcW w:w="5670" w:type="dxa"/>
          </w:tcPr>
          <w:p w14:paraId="69D45176" w14:textId="77777777" w:rsidR="00E97F5E" w:rsidRDefault="00E97F5E" w:rsidP="009C1000">
            <w:pPr>
              <w:rPr>
                <w:b/>
                <w:sz w:val="22"/>
                <w:szCs w:val="22"/>
              </w:rPr>
            </w:pPr>
            <w:r>
              <w:rPr>
                <w:b/>
                <w:sz w:val="22"/>
                <w:szCs w:val="22"/>
              </w:rPr>
              <w:t>Agents, Constituencies, Audiences</w:t>
            </w:r>
          </w:p>
          <w:p w14:paraId="0F9B4D91" w14:textId="670D1604" w:rsidR="00E97F5E" w:rsidRPr="006C47CC" w:rsidRDefault="0026072D" w:rsidP="006C47CC">
            <w:pPr>
              <w:pStyle w:val="ListParagraph"/>
              <w:numPr>
                <w:ilvl w:val="0"/>
                <w:numId w:val="27"/>
              </w:numPr>
              <w:rPr>
                <w:sz w:val="22"/>
                <w:szCs w:val="22"/>
              </w:rPr>
            </w:pPr>
            <w:r>
              <w:rPr>
                <w:sz w:val="22"/>
                <w:szCs w:val="22"/>
              </w:rPr>
              <w:t>Lewicki, Barry, &amp; Sanders, “Agents, Constituencies, and Audiences” (T-square)</w:t>
            </w:r>
          </w:p>
        </w:tc>
        <w:tc>
          <w:tcPr>
            <w:tcW w:w="1620" w:type="dxa"/>
          </w:tcPr>
          <w:p w14:paraId="53FB6A13" w14:textId="77777777" w:rsidR="00E97F5E" w:rsidRDefault="00E97F5E"/>
        </w:tc>
        <w:tc>
          <w:tcPr>
            <w:tcW w:w="1710" w:type="dxa"/>
          </w:tcPr>
          <w:p w14:paraId="0E924917" w14:textId="77777777" w:rsidR="00E97F5E" w:rsidRDefault="00E97F5E"/>
        </w:tc>
      </w:tr>
      <w:tr w:rsidR="000663EE" w14:paraId="1DC7105C" w14:textId="77777777" w:rsidTr="00CA2B23">
        <w:tc>
          <w:tcPr>
            <w:tcW w:w="918" w:type="dxa"/>
            <w:shd w:val="clear" w:color="auto" w:fill="B8CCE4" w:themeFill="accent1" w:themeFillTint="66"/>
          </w:tcPr>
          <w:p w14:paraId="758DF422" w14:textId="14E7ED8E" w:rsidR="000663EE" w:rsidRDefault="00CA2B23" w:rsidP="009374D8">
            <w:r>
              <w:t>3.18-22</w:t>
            </w:r>
          </w:p>
        </w:tc>
        <w:tc>
          <w:tcPr>
            <w:tcW w:w="5670" w:type="dxa"/>
            <w:shd w:val="clear" w:color="auto" w:fill="B8CCE4" w:themeFill="accent1" w:themeFillTint="66"/>
          </w:tcPr>
          <w:p w14:paraId="61DBA95F" w14:textId="20912AC4" w:rsidR="000663EE" w:rsidRDefault="00CA2B23" w:rsidP="009C1000">
            <w:pPr>
              <w:rPr>
                <w:b/>
                <w:sz w:val="22"/>
                <w:szCs w:val="22"/>
              </w:rPr>
            </w:pPr>
            <w:r>
              <w:rPr>
                <w:b/>
                <w:sz w:val="22"/>
                <w:szCs w:val="22"/>
              </w:rPr>
              <w:t>Spring Break</w:t>
            </w:r>
          </w:p>
        </w:tc>
        <w:tc>
          <w:tcPr>
            <w:tcW w:w="1620" w:type="dxa"/>
            <w:shd w:val="clear" w:color="auto" w:fill="B8CCE4" w:themeFill="accent1" w:themeFillTint="66"/>
          </w:tcPr>
          <w:p w14:paraId="42FD8671" w14:textId="77777777" w:rsidR="000663EE" w:rsidRDefault="000663EE"/>
        </w:tc>
        <w:tc>
          <w:tcPr>
            <w:tcW w:w="1710" w:type="dxa"/>
            <w:shd w:val="clear" w:color="auto" w:fill="B8CCE4" w:themeFill="accent1" w:themeFillTint="66"/>
          </w:tcPr>
          <w:p w14:paraId="131B6A3B" w14:textId="77777777" w:rsidR="000663EE" w:rsidRDefault="000663EE"/>
        </w:tc>
      </w:tr>
      <w:tr w:rsidR="00E97F5E" w14:paraId="5D851929" w14:textId="27700FBC" w:rsidTr="000663EE">
        <w:tc>
          <w:tcPr>
            <w:tcW w:w="8208" w:type="dxa"/>
            <w:gridSpan w:val="3"/>
            <w:shd w:val="clear" w:color="auto" w:fill="auto"/>
          </w:tcPr>
          <w:p w14:paraId="5B40BC4F" w14:textId="7E63EF7E" w:rsidR="00E97F5E" w:rsidRPr="000663EE" w:rsidRDefault="004758EF">
            <w:pPr>
              <w:rPr>
                <w:color w:val="FF0000"/>
              </w:rPr>
            </w:pPr>
            <w:r w:rsidRPr="000663EE">
              <w:rPr>
                <w:b/>
                <w:color w:val="FF0000"/>
              </w:rPr>
              <w:t xml:space="preserve">Part IV </w:t>
            </w:r>
            <w:r w:rsidR="00E97F5E" w:rsidRPr="000663EE">
              <w:rPr>
                <w:b/>
                <w:color w:val="FF0000"/>
              </w:rPr>
              <w:t>Cross-cultural negotiation</w:t>
            </w:r>
          </w:p>
        </w:tc>
        <w:tc>
          <w:tcPr>
            <w:tcW w:w="1710" w:type="dxa"/>
            <w:shd w:val="clear" w:color="auto" w:fill="auto"/>
          </w:tcPr>
          <w:p w14:paraId="11185AF1" w14:textId="77777777" w:rsidR="00E97F5E" w:rsidRPr="000663EE" w:rsidRDefault="00E97F5E">
            <w:pPr>
              <w:rPr>
                <w:b/>
                <w:color w:val="FF0000"/>
              </w:rPr>
            </w:pPr>
          </w:p>
        </w:tc>
      </w:tr>
      <w:tr w:rsidR="00E97F5E" w14:paraId="499511CB" w14:textId="6E659981" w:rsidTr="00CA2B23">
        <w:tc>
          <w:tcPr>
            <w:tcW w:w="918" w:type="dxa"/>
          </w:tcPr>
          <w:p w14:paraId="72F444D8" w14:textId="142A783A" w:rsidR="00E97F5E" w:rsidRDefault="00CA2B23" w:rsidP="009374D8">
            <w:r>
              <w:t>3.26</w:t>
            </w:r>
            <w:r w:rsidR="00E97F5E">
              <w:t xml:space="preserve"> </w:t>
            </w:r>
          </w:p>
        </w:tc>
        <w:tc>
          <w:tcPr>
            <w:tcW w:w="5670" w:type="dxa"/>
          </w:tcPr>
          <w:p w14:paraId="52451066" w14:textId="1B6A2247" w:rsidR="00E97F5E" w:rsidRPr="002F23D8" w:rsidRDefault="00E97F5E" w:rsidP="002F23D8">
            <w:pPr>
              <w:tabs>
                <w:tab w:val="left" w:pos="1170"/>
                <w:tab w:val="left" w:pos="1620"/>
              </w:tabs>
              <w:ind w:left="541" w:hanging="559"/>
              <w:rPr>
                <w:b/>
                <w:sz w:val="22"/>
                <w:szCs w:val="22"/>
              </w:rPr>
            </w:pPr>
            <w:r w:rsidRPr="009B02DD">
              <w:rPr>
                <w:b/>
                <w:sz w:val="22"/>
                <w:szCs w:val="22"/>
              </w:rPr>
              <w:t>International cross-cultural negotiation</w:t>
            </w:r>
          </w:p>
          <w:p w14:paraId="501E17A8" w14:textId="23BD2E11" w:rsidR="00E97F5E" w:rsidRPr="002F23D8" w:rsidRDefault="00E97F5E" w:rsidP="002F23D8">
            <w:pPr>
              <w:pStyle w:val="ListParagraph"/>
              <w:numPr>
                <w:ilvl w:val="0"/>
                <w:numId w:val="28"/>
              </w:numPr>
              <w:tabs>
                <w:tab w:val="left" w:pos="1170"/>
                <w:tab w:val="left" w:pos="1620"/>
              </w:tabs>
              <w:rPr>
                <w:sz w:val="22"/>
                <w:szCs w:val="22"/>
              </w:rPr>
            </w:pPr>
            <w:r w:rsidRPr="002F23D8">
              <w:rPr>
                <w:sz w:val="22"/>
                <w:szCs w:val="22"/>
              </w:rPr>
              <w:t>Lewicki, Barry, &amp; Sanders, Ch. 11</w:t>
            </w:r>
          </w:p>
          <w:p w14:paraId="200212AC" w14:textId="42771796" w:rsidR="00E97F5E" w:rsidRDefault="00E97F5E" w:rsidP="002F23D8">
            <w:pPr>
              <w:pStyle w:val="ListParagraph"/>
              <w:numPr>
                <w:ilvl w:val="0"/>
                <w:numId w:val="28"/>
              </w:numPr>
            </w:pPr>
            <w:r w:rsidRPr="002F23D8">
              <w:rPr>
                <w:sz w:val="22"/>
                <w:szCs w:val="22"/>
              </w:rPr>
              <w:t>Cohen, Ch. 1</w:t>
            </w:r>
          </w:p>
        </w:tc>
        <w:tc>
          <w:tcPr>
            <w:tcW w:w="1620" w:type="dxa"/>
          </w:tcPr>
          <w:p w14:paraId="0A93223C" w14:textId="48F666F7" w:rsidR="00E97F5E" w:rsidRPr="00E70833" w:rsidRDefault="00E97F5E">
            <w:pPr>
              <w:rPr>
                <w:b/>
              </w:rPr>
            </w:pPr>
            <w:r w:rsidRPr="00E70833">
              <w:rPr>
                <w:b/>
              </w:rPr>
              <w:t>“Mouse”</w:t>
            </w:r>
            <w:r w:rsidR="00E70833" w:rsidRPr="00E70833">
              <w:rPr>
                <w:b/>
              </w:rPr>
              <w:t xml:space="preserve"> Simulation</w:t>
            </w:r>
          </w:p>
        </w:tc>
        <w:tc>
          <w:tcPr>
            <w:tcW w:w="1710" w:type="dxa"/>
            <w:shd w:val="clear" w:color="auto" w:fill="B8CCE4" w:themeFill="accent1" w:themeFillTint="66"/>
          </w:tcPr>
          <w:p w14:paraId="4ABECE6B" w14:textId="5394BFBF" w:rsidR="00E97F5E" w:rsidRDefault="00E70833">
            <w:r w:rsidRPr="00E70833">
              <w:rPr>
                <w:b/>
                <w:color w:val="FF0000"/>
              </w:rPr>
              <w:t>Advisory Memo due</w:t>
            </w:r>
          </w:p>
        </w:tc>
      </w:tr>
      <w:tr w:rsidR="00B446EE" w14:paraId="7B74B089" w14:textId="77777777" w:rsidTr="00E97F5E">
        <w:tc>
          <w:tcPr>
            <w:tcW w:w="918" w:type="dxa"/>
            <w:shd w:val="clear" w:color="auto" w:fill="auto"/>
          </w:tcPr>
          <w:p w14:paraId="0A53E47C" w14:textId="3C52FA73" w:rsidR="00B446EE" w:rsidRPr="00E70833" w:rsidRDefault="00CA2B23">
            <w:r>
              <w:t>3.28</w:t>
            </w:r>
          </w:p>
        </w:tc>
        <w:tc>
          <w:tcPr>
            <w:tcW w:w="5670" w:type="dxa"/>
            <w:shd w:val="clear" w:color="auto" w:fill="auto"/>
          </w:tcPr>
          <w:p w14:paraId="0ED0C7F6" w14:textId="77777777" w:rsidR="00B446EE" w:rsidRPr="009B02DD" w:rsidRDefault="00B446EE" w:rsidP="00216204">
            <w:pPr>
              <w:contextualSpacing/>
              <w:rPr>
                <w:b/>
              </w:rPr>
            </w:pPr>
            <w:r w:rsidRPr="009B02DD">
              <w:rPr>
                <w:b/>
              </w:rPr>
              <w:t>Negotiation: The cultural roots</w:t>
            </w:r>
          </w:p>
          <w:p w14:paraId="7A93E608" w14:textId="77777777" w:rsidR="00B446EE" w:rsidRPr="00E70833" w:rsidRDefault="00B446EE" w:rsidP="00216204">
            <w:pPr>
              <w:contextualSpacing/>
              <w:rPr>
                <w:b/>
              </w:rPr>
            </w:pPr>
            <w:r w:rsidRPr="009B02DD">
              <w:rPr>
                <w:b/>
              </w:rPr>
              <w:t>Intercultural disso</w:t>
            </w:r>
            <w:r>
              <w:rPr>
                <w:b/>
              </w:rPr>
              <w:t>nance: A theoretical framework</w:t>
            </w:r>
          </w:p>
          <w:p w14:paraId="4F712AAF" w14:textId="16ECAD8E" w:rsidR="00B446EE" w:rsidRPr="00B713FA" w:rsidRDefault="00B446EE" w:rsidP="00E70833">
            <w:pPr>
              <w:tabs>
                <w:tab w:val="left" w:pos="1170"/>
                <w:tab w:val="left" w:pos="1620"/>
              </w:tabs>
              <w:ind w:left="548" w:hanging="562"/>
              <w:rPr>
                <w:b/>
                <w:sz w:val="22"/>
                <w:szCs w:val="22"/>
              </w:rPr>
            </w:pPr>
            <w:r w:rsidRPr="006575F2">
              <w:t>Cohen, Chs. 2, 3</w:t>
            </w:r>
          </w:p>
        </w:tc>
        <w:tc>
          <w:tcPr>
            <w:tcW w:w="1620" w:type="dxa"/>
            <w:shd w:val="clear" w:color="auto" w:fill="auto"/>
          </w:tcPr>
          <w:p w14:paraId="437F59E9" w14:textId="77777777" w:rsidR="00B446EE" w:rsidRDefault="00B446EE"/>
        </w:tc>
        <w:tc>
          <w:tcPr>
            <w:tcW w:w="1710" w:type="dxa"/>
          </w:tcPr>
          <w:p w14:paraId="07A90D6D" w14:textId="77777777" w:rsidR="00B446EE" w:rsidRDefault="00B446EE"/>
        </w:tc>
      </w:tr>
      <w:tr w:rsidR="00E70833" w14:paraId="7E2EB2DF" w14:textId="3C040D6F" w:rsidTr="00E97F5E">
        <w:tc>
          <w:tcPr>
            <w:tcW w:w="918" w:type="dxa"/>
            <w:shd w:val="clear" w:color="auto" w:fill="auto"/>
          </w:tcPr>
          <w:p w14:paraId="326E999C" w14:textId="10309DDC" w:rsidR="00E70833" w:rsidRPr="00E70833" w:rsidRDefault="00CA2B23">
            <w:r>
              <w:t>4.2</w:t>
            </w:r>
          </w:p>
        </w:tc>
        <w:tc>
          <w:tcPr>
            <w:tcW w:w="5670" w:type="dxa"/>
            <w:shd w:val="clear" w:color="auto" w:fill="auto"/>
          </w:tcPr>
          <w:p w14:paraId="21931886" w14:textId="77777777" w:rsidR="00E70833" w:rsidRPr="00B713FA" w:rsidRDefault="00E70833" w:rsidP="00E70833">
            <w:pPr>
              <w:tabs>
                <w:tab w:val="left" w:pos="1170"/>
                <w:tab w:val="left" w:pos="1620"/>
              </w:tabs>
              <w:ind w:left="548" w:hanging="562"/>
              <w:rPr>
                <w:b/>
                <w:sz w:val="22"/>
                <w:szCs w:val="22"/>
              </w:rPr>
            </w:pPr>
            <w:r w:rsidRPr="00B713FA">
              <w:rPr>
                <w:b/>
                <w:sz w:val="22"/>
                <w:szCs w:val="22"/>
              </w:rPr>
              <w:t>What is negotiable?</w:t>
            </w:r>
          </w:p>
          <w:p w14:paraId="23208DDF" w14:textId="77777777" w:rsidR="00E70833" w:rsidRDefault="00E70833" w:rsidP="00E70833">
            <w:pPr>
              <w:rPr>
                <w:b/>
                <w:sz w:val="22"/>
                <w:szCs w:val="22"/>
              </w:rPr>
            </w:pPr>
            <w:r w:rsidRPr="00B713FA">
              <w:rPr>
                <w:b/>
                <w:sz w:val="22"/>
                <w:szCs w:val="22"/>
              </w:rPr>
              <w:t>Setting out the pieces</w:t>
            </w:r>
            <w:r>
              <w:rPr>
                <w:b/>
                <w:sz w:val="22"/>
                <w:szCs w:val="22"/>
              </w:rPr>
              <w:t>: P</w:t>
            </w:r>
            <w:r w:rsidRPr="00B713FA">
              <w:rPr>
                <w:b/>
                <w:sz w:val="22"/>
                <w:szCs w:val="22"/>
              </w:rPr>
              <w:t xml:space="preserve">renegotiation </w:t>
            </w:r>
          </w:p>
          <w:p w14:paraId="32EF588A" w14:textId="77777777" w:rsidR="00E70833" w:rsidRPr="00B713FA" w:rsidRDefault="00E70833" w:rsidP="00E70833">
            <w:pPr>
              <w:rPr>
                <w:b/>
                <w:sz w:val="22"/>
                <w:szCs w:val="22"/>
              </w:rPr>
            </w:pPr>
            <w:r w:rsidRPr="00B713FA">
              <w:rPr>
                <w:b/>
                <w:sz w:val="22"/>
                <w:szCs w:val="22"/>
              </w:rPr>
              <w:t>Let the contest commence: Opening moves</w:t>
            </w:r>
          </w:p>
          <w:p w14:paraId="5807D594" w14:textId="3209D543" w:rsidR="00E70833" w:rsidRPr="00632D2D" w:rsidRDefault="00E70833" w:rsidP="00632D2D">
            <w:pPr>
              <w:pStyle w:val="ListParagraph"/>
              <w:numPr>
                <w:ilvl w:val="0"/>
                <w:numId w:val="34"/>
              </w:numPr>
              <w:tabs>
                <w:tab w:val="left" w:pos="1170"/>
                <w:tab w:val="left" w:pos="1620"/>
              </w:tabs>
              <w:rPr>
                <w:sz w:val="22"/>
                <w:szCs w:val="22"/>
              </w:rPr>
            </w:pPr>
            <w:r w:rsidRPr="00E70833">
              <w:rPr>
                <w:sz w:val="22"/>
                <w:szCs w:val="22"/>
              </w:rPr>
              <w:t>Cohen, Chs. 4, 5</w:t>
            </w:r>
            <w:r w:rsidR="00632D2D">
              <w:rPr>
                <w:sz w:val="22"/>
                <w:szCs w:val="22"/>
              </w:rPr>
              <w:t>, 6</w:t>
            </w:r>
            <w:r w:rsidRPr="00E70833">
              <w:rPr>
                <w:sz w:val="22"/>
                <w:szCs w:val="22"/>
              </w:rPr>
              <w:t xml:space="preserve"> </w:t>
            </w:r>
          </w:p>
        </w:tc>
        <w:tc>
          <w:tcPr>
            <w:tcW w:w="1620" w:type="dxa"/>
            <w:shd w:val="clear" w:color="auto" w:fill="auto"/>
          </w:tcPr>
          <w:p w14:paraId="3F997BC9" w14:textId="77777777" w:rsidR="00E70833" w:rsidRDefault="00E70833"/>
        </w:tc>
        <w:tc>
          <w:tcPr>
            <w:tcW w:w="1710" w:type="dxa"/>
          </w:tcPr>
          <w:p w14:paraId="0284297A" w14:textId="77777777" w:rsidR="00E70833" w:rsidRDefault="00E70833"/>
        </w:tc>
      </w:tr>
      <w:tr w:rsidR="00E70833" w14:paraId="3D56CFE2" w14:textId="2337F21B" w:rsidTr="00E97F5E">
        <w:tc>
          <w:tcPr>
            <w:tcW w:w="918" w:type="dxa"/>
          </w:tcPr>
          <w:p w14:paraId="11B30D7D" w14:textId="019942AB" w:rsidR="00E70833" w:rsidRDefault="00CA2B23" w:rsidP="00216204">
            <w:r>
              <w:t>4.4</w:t>
            </w:r>
          </w:p>
        </w:tc>
        <w:tc>
          <w:tcPr>
            <w:tcW w:w="5670" w:type="dxa"/>
          </w:tcPr>
          <w:p w14:paraId="7842DCBD" w14:textId="77777777" w:rsidR="00E70833" w:rsidRPr="00B713FA" w:rsidRDefault="00E70833" w:rsidP="00B713FA">
            <w:pPr>
              <w:rPr>
                <w:b/>
                <w:sz w:val="22"/>
                <w:szCs w:val="22"/>
              </w:rPr>
            </w:pPr>
            <w:r w:rsidRPr="00B713FA">
              <w:rPr>
                <w:b/>
                <w:sz w:val="22"/>
                <w:szCs w:val="22"/>
              </w:rPr>
              <w:t>On tactics and players</w:t>
            </w:r>
            <w:r>
              <w:rPr>
                <w:b/>
                <w:sz w:val="22"/>
                <w:szCs w:val="22"/>
              </w:rPr>
              <w:t>: Middle game I</w:t>
            </w:r>
          </w:p>
          <w:p w14:paraId="0C92A292" w14:textId="404555DD" w:rsidR="00E70833" w:rsidRPr="00632D2D" w:rsidRDefault="00E70833" w:rsidP="00632D2D">
            <w:pPr>
              <w:tabs>
                <w:tab w:val="left" w:pos="1170"/>
                <w:tab w:val="left" w:pos="1620"/>
              </w:tabs>
              <w:ind w:left="548" w:hanging="562"/>
              <w:rPr>
                <w:b/>
                <w:sz w:val="22"/>
                <w:szCs w:val="22"/>
              </w:rPr>
            </w:pPr>
            <w:r w:rsidRPr="00B713FA">
              <w:rPr>
                <w:b/>
                <w:sz w:val="22"/>
                <w:szCs w:val="22"/>
              </w:rPr>
              <w:t>Sounds, Signals, Silence: Middle game II</w:t>
            </w:r>
          </w:p>
          <w:p w14:paraId="1795E4E1" w14:textId="77777777" w:rsidR="00E70833" w:rsidRPr="00F12052" w:rsidRDefault="00E70833" w:rsidP="00F12052">
            <w:pPr>
              <w:pStyle w:val="ListParagraph"/>
              <w:numPr>
                <w:ilvl w:val="0"/>
                <w:numId w:val="34"/>
              </w:numPr>
              <w:tabs>
                <w:tab w:val="left" w:pos="1170"/>
                <w:tab w:val="left" w:pos="1620"/>
              </w:tabs>
              <w:rPr>
                <w:sz w:val="22"/>
                <w:szCs w:val="22"/>
              </w:rPr>
            </w:pPr>
            <w:r w:rsidRPr="00F12052">
              <w:rPr>
                <w:sz w:val="22"/>
                <w:szCs w:val="22"/>
              </w:rPr>
              <w:t>Cohen, Chs. 7, 8</w:t>
            </w:r>
          </w:p>
          <w:p w14:paraId="1D19233E" w14:textId="2E43E854" w:rsidR="00E70833" w:rsidRPr="00F12052" w:rsidRDefault="00E70833" w:rsidP="00F12052">
            <w:pPr>
              <w:pStyle w:val="ListParagraph"/>
              <w:numPr>
                <w:ilvl w:val="0"/>
                <w:numId w:val="34"/>
              </w:numPr>
              <w:tabs>
                <w:tab w:val="left" w:pos="1170"/>
                <w:tab w:val="left" w:pos="1620"/>
              </w:tabs>
              <w:rPr>
                <w:sz w:val="22"/>
                <w:szCs w:val="22"/>
              </w:rPr>
            </w:pPr>
            <w:r w:rsidRPr="00F12052">
              <w:rPr>
                <w:sz w:val="22"/>
                <w:szCs w:val="22"/>
              </w:rPr>
              <w:t>Rivers &amp; Lytle, “Lying, Cheating Foreigners!! Negotiation Ethics across Cultures,” International Negotiation 12: 1-28, 2007</w:t>
            </w:r>
          </w:p>
        </w:tc>
        <w:tc>
          <w:tcPr>
            <w:tcW w:w="1620" w:type="dxa"/>
          </w:tcPr>
          <w:p w14:paraId="6869C927" w14:textId="03544BAF" w:rsidR="00E70833" w:rsidRPr="00632D2D" w:rsidRDefault="00632D2D">
            <w:pPr>
              <w:rPr>
                <w:b/>
              </w:rPr>
            </w:pPr>
            <w:r w:rsidRPr="00632D2D">
              <w:rPr>
                <w:b/>
              </w:rPr>
              <w:t>Case Study: Oslo Accords</w:t>
            </w:r>
          </w:p>
        </w:tc>
        <w:tc>
          <w:tcPr>
            <w:tcW w:w="1710" w:type="dxa"/>
          </w:tcPr>
          <w:p w14:paraId="344FC5E9" w14:textId="77777777" w:rsidR="00E70833" w:rsidRDefault="00E70833"/>
        </w:tc>
      </w:tr>
      <w:tr w:rsidR="00E70833" w14:paraId="53DB5D65" w14:textId="73684CCA" w:rsidTr="00E97F5E">
        <w:tc>
          <w:tcPr>
            <w:tcW w:w="918" w:type="dxa"/>
          </w:tcPr>
          <w:p w14:paraId="56F98220" w14:textId="4B966D98" w:rsidR="00E70833" w:rsidRDefault="00CA2B23">
            <w:r>
              <w:t>4.9</w:t>
            </w:r>
          </w:p>
        </w:tc>
        <w:tc>
          <w:tcPr>
            <w:tcW w:w="5670" w:type="dxa"/>
          </w:tcPr>
          <w:p w14:paraId="17052223" w14:textId="77777777" w:rsidR="00E70833" w:rsidRPr="00B713FA" w:rsidRDefault="00E70833" w:rsidP="00B713FA">
            <w:pPr>
              <w:tabs>
                <w:tab w:val="left" w:pos="1170"/>
                <w:tab w:val="left" w:pos="1620"/>
              </w:tabs>
              <w:ind w:left="548" w:hanging="562"/>
              <w:rPr>
                <w:b/>
                <w:sz w:val="22"/>
                <w:szCs w:val="22"/>
              </w:rPr>
            </w:pPr>
            <w:r>
              <w:rPr>
                <w:b/>
                <w:sz w:val="22"/>
                <w:szCs w:val="22"/>
              </w:rPr>
              <w:t>Under pressure: End game I</w:t>
            </w:r>
          </w:p>
          <w:p w14:paraId="6242A042" w14:textId="474BC159" w:rsidR="00E70833" w:rsidRPr="00632D2D" w:rsidRDefault="00E70833" w:rsidP="00632D2D">
            <w:pPr>
              <w:tabs>
                <w:tab w:val="left" w:pos="1170"/>
                <w:tab w:val="left" w:pos="1620"/>
              </w:tabs>
              <w:ind w:left="548" w:hanging="562"/>
              <w:rPr>
                <w:b/>
                <w:sz w:val="22"/>
                <w:szCs w:val="22"/>
              </w:rPr>
            </w:pPr>
            <w:r w:rsidRPr="00B713FA">
              <w:rPr>
                <w:b/>
                <w:sz w:val="22"/>
                <w:szCs w:val="22"/>
              </w:rPr>
              <w:t>Face and form: End game II</w:t>
            </w:r>
          </w:p>
          <w:p w14:paraId="569686FB" w14:textId="77777777" w:rsidR="00E70833" w:rsidRPr="00F12052" w:rsidRDefault="00E70833" w:rsidP="00F12052">
            <w:pPr>
              <w:pStyle w:val="ListParagraph"/>
              <w:numPr>
                <w:ilvl w:val="0"/>
                <w:numId w:val="35"/>
              </w:numPr>
              <w:tabs>
                <w:tab w:val="left" w:pos="1170"/>
                <w:tab w:val="left" w:pos="1620"/>
              </w:tabs>
              <w:rPr>
                <w:sz w:val="22"/>
                <w:szCs w:val="22"/>
              </w:rPr>
            </w:pPr>
            <w:r w:rsidRPr="00F12052">
              <w:rPr>
                <w:sz w:val="22"/>
                <w:szCs w:val="22"/>
              </w:rPr>
              <w:t>Cohen, Chs. 9, 10</w:t>
            </w:r>
          </w:p>
          <w:p w14:paraId="3D01F605" w14:textId="1152670B" w:rsidR="00E70833" w:rsidRPr="00F12052" w:rsidRDefault="00E70833" w:rsidP="00F12052">
            <w:pPr>
              <w:pStyle w:val="ListParagraph"/>
              <w:numPr>
                <w:ilvl w:val="0"/>
                <w:numId w:val="35"/>
              </w:numPr>
              <w:tabs>
                <w:tab w:val="left" w:pos="1170"/>
                <w:tab w:val="left" w:pos="1620"/>
              </w:tabs>
              <w:rPr>
                <w:sz w:val="22"/>
                <w:szCs w:val="22"/>
              </w:rPr>
            </w:pPr>
            <w:r w:rsidRPr="00F12052">
              <w:rPr>
                <w:sz w:val="22"/>
                <w:szCs w:val="22"/>
              </w:rPr>
              <w:t xml:space="preserve">Colson, “The Ambassador between Light and Shade: the Emergence of Secrecy as the Norm for International Negotiation,” </w:t>
            </w:r>
            <w:r w:rsidRPr="00F12052">
              <w:rPr>
                <w:i/>
                <w:sz w:val="22"/>
                <w:szCs w:val="22"/>
              </w:rPr>
              <w:t>International Negotiation</w:t>
            </w:r>
            <w:r w:rsidRPr="00F12052">
              <w:rPr>
                <w:sz w:val="22"/>
                <w:szCs w:val="22"/>
              </w:rPr>
              <w:t>, 13:179-195, 2008</w:t>
            </w:r>
          </w:p>
        </w:tc>
        <w:tc>
          <w:tcPr>
            <w:tcW w:w="1620" w:type="dxa"/>
          </w:tcPr>
          <w:p w14:paraId="0F47E2FB" w14:textId="3B41987D" w:rsidR="00E70833" w:rsidRDefault="00E70833"/>
        </w:tc>
        <w:tc>
          <w:tcPr>
            <w:tcW w:w="1710" w:type="dxa"/>
          </w:tcPr>
          <w:p w14:paraId="0356D6B9" w14:textId="77777777" w:rsidR="00E70833" w:rsidRDefault="00E70833"/>
        </w:tc>
      </w:tr>
      <w:tr w:rsidR="00E70833" w14:paraId="595E670D" w14:textId="35783C11" w:rsidTr="00E97F5E">
        <w:tc>
          <w:tcPr>
            <w:tcW w:w="918" w:type="dxa"/>
          </w:tcPr>
          <w:p w14:paraId="6BD58970" w14:textId="7B922215" w:rsidR="00E70833" w:rsidRDefault="00CA2B23">
            <w:r>
              <w:t>4.11</w:t>
            </w:r>
          </w:p>
        </w:tc>
        <w:tc>
          <w:tcPr>
            <w:tcW w:w="5670" w:type="dxa"/>
          </w:tcPr>
          <w:p w14:paraId="4BDD7469" w14:textId="77777777" w:rsidR="00E70833" w:rsidRPr="00B713FA" w:rsidRDefault="00E70833" w:rsidP="00B713FA">
            <w:pPr>
              <w:tabs>
                <w:tab w:val="left" w:pos="1170"/>
                <w:tab w:val="left" w:pos="1620"/>
              </w:tabs>
              <w:ind w:left="548" w:hanging="562"/>
              <w:rPr>
                <w:b/>
                <w:sz w:val="22"/>
                <w:szCs w:val="22"/>
              </w:rPr>
            </w:pPr>
            <w:r w:rsidRPr="00B713FA">
              <w:rPr>
                <w:b/>
                <w:sz w:val="22"/>
                <w:szCs w:val="22"/>
              </w:rPr>
              <w:t>When is a deal a deal?</w:t>
            </w:r>
          </w:p>
          <w:p w14:paraId="08F1B361" w14:textId="77777777" w:rsidR="00230890" w:rsidRDefault="00E70833" w:rsidP="00230890">
            <w:pPr>
              <w:rPr>
                <w:b/>
                <w:sz w:val="22"/>
                <w:szCs w:val="22"/>
              </w:rPr>
            </w:pPr>
            <w:r w:rsidRPr="009B02DD">
              <w:rPr>
                <w:b/>
                <w:sz w:val="22"/>
                <w:szCs w:val="22"/>
              </w:rPr>
              <w:t>In Search of harmony</w:t>
            </w:r>
            <w:r w:rsidR="00230890" w:rsidRPr="006575F2">
              <w:rPr>
                <w:b/>
                <w:sz w:val="22"/>
                <w:szCs w:val="22"/>
              </w:rPr>
              <w:t xml:space="preserve"> </w:t>
            </w:r>
          </w:p>
          <w:p w14:paraId="310AF62B" w14:textId="021B3E14" w:rsidR="00E70833" w:rsidRPr="005E1F9B" w:rsidRDefault="00230890" w:rsidP="00230890">
            <w:pPr>
              <w:rPr>
                <w:b/>
                <w:sz w:val="22"/>
                <w:szCs w:val="22"/>
              </w:rPr>
            </w:pPr>
            <w:r w:rsidRPr="006575F2">
              <w:rPr>
                <w:b/>
                <w:sz w:val="22"/>
                <w:szCs w:val="22"/>
              </w:rPr>
              <w:t>Best practices in negotiation</w:t>
            </w:r>
          </w:p>
          <w:p w14:paraId="6A294819" w14:textId="77777777" w:rsidR="00E70833" w:rsidRDefault="00E70833" w:rsidP="005E1F9B">
            <w:pPr>
              <w:pStyle w:val="ListParagraph"/>
              <w:numPr>
                <w:ilvl w:val="0"/>
                <w:numId w:val="30"/>
              </w:numPr>
              <w:tabs>
                <w:tab w:val="left" w:pos="1170"/>
                <w:tab w:val="left" w:pos="1620"/>
              </w:tabs>
              <w:rPr>
                <w:sz w:val="22"/>
                <w:szCs w:val="22"/>
              </w:rPr>
            </w:pPr>
            <w:r w:rsidRPr="005E1F9B">
              <w:rPr>
                <w:sz w:val="22"/>
                <w:szCs w:val="22"/>
              </w:rPr>
              <w:t>Cohen, Chs. 11, 12</w:t>
            </w:r>
          </w:p>
          <w:p w14:paraId="7A06723D" w14:textId="0C0CAD9F" w:rsidR="00230890" w:rsidRPr="005E1F9B" w:rsidRDefault="00230890" w:rsidP="005E1F9B">
            <w:pPr>
              <w:pStyle w:val="ListParagraph"/>
              <w:numPr>
                <w:ilvl w:val="0"/>
                <w:numId w:val="30"/>
              </w:numPr>
              <w:tabs>
                <w:tab w:val="left" w:pos="1170"/>
                <w:tab w:val="left" w:pos="1620"/>
              </w:tabs>
              <w:rPr>
                <w:sz w:val="22"/>
                <w:szCs w:val="22"/>
              </w:rPr>
            </w:pPr>
            <w:r w:rsidRPr="006C47CC">
              <w:rPr>
                <w:sz w:val="22"/>
                <w:szCs w:val="22"/>
              </w:rPr>
              <w:t>Lewicki, Barry, &amp; Sanders, Ch. 12</w:t>
            </w:r>
          </w:p>
        </w:tc>
        <w:tc>
          <w:tcPr>
            <w:tcW w:w="1620" w:type="dxa"/>
          </w:tcPr>
          <w:p w14:paraId="6459855F" w14:textId="77777777" w:rsidR="00E70833" w:rsidRDefault="00E70833"/>
        </w:tc>
        <w:tc>
          <w:tcPr>
            <w:tcW w:w="1710" w:type="dxa"/>
          </w:tcPr>
          <w:p w14:paraId="60A52F3E" w14:textId="77777777" w:rsidR="00E70833" w:rsidRDefault="00E70833"/>
        </w:tc>
      </w:tr>
      <w:tr w:rsidR="00C449CE" w14:paraId="56FDC11E" w14:textId="77777777" w:rsidTr="00E97F5E">
        <w:tc>
          <w:tcPr>
            <w:tcW w:w="918" w:type="dxa"/>
          </w:tcPr>
          <w:p w14:paraId="0654D869" w14:textId="1D1C9798" w:rsidR="00C449CE" w:rsidRDefault="00CA2B23">
            <w:r>
              <w:t>4.16</w:t>
            </w:r>
          </w:p>
        </w:tc>
        <w:tc>
          <w:tcPr>
            <w:tcW w:w="5670" w:type="dxa"/>
          </w:tcPr>
          <w:p w14:paraId="5FE675F7" w14:textId="77777777" w:rsidR="00C449CE" w:rsidRDefault="00C449CE" w:rsidP="00B713FA">
            <w:pPr>
              <w:tabs>
                <w:tab w:val="left" w:pos="1170"/>
                <w:tab w:val="left" w:pos="1620"/>
              </w:tabs>
              <w:ind w:left="548" w:hanging="562"/>
              <w:rPr>
                <w:b/>
                <w:sz w:val="22"/>
                <w:szCs w:val="22"/>
              </w:rPr>
            </w:pPr>
            <w:r>
              <w:rPr>
                <w:b/>
                <w:sz w:val="22"/>
                <w:szCs w:val="22"/>
              </w:rPr>
              <w:t>Mediation</w:t>
            </w:r>
          </w:p>
          <w:p w14:paraId="1EA1F059" w14:textId="77777777" w:rsidR="00C449CE" w:rsidRDefault="00C449CE" w:rsidP="00C449CE">
            <w:pPr>
              <w:pStyle w:val="ListParagraph"/>
              <w:numPr>
                <w:ilvl w:val="0"/>
                <w:numId w:val="30"/>
              </w:numPr>
              <w:tabs>
                <w:tab w:val="left" w:pos="1170"/>
                <w:tab w:val="left" w:pos="1620"/>
              </w:tabs>
              <w:rPr>
                <w:sz w:val="22"/>
                <w:szCs w:val="22"/>
              </w:rPr>
            </w:pPr>
            <w:r w:rsidRPr="00C449CE">
              <w:rPr>
                <w:sz w:val="22"/>
                <w:szCs w:val="22"/>
              </w:rPr>
              <w:t>Zartman, Internatinal Mediation in Post-Cold War Era</w:t>
            </w:r>
            <w:r>
              <w:rPr>
                <w:sz w:val="22"/>
                <w:szCs w:val="22"/>
              </w:rPr>
              <w:t>,</w:t>
            </w:r>
            <w:r w:rsidRPr="00C449CE">
              <w:rPr>
                <w:sz w:val="22"/>
                <w:szCs w:val="22"/>
              </w:rPr>
              <w:t>”</w:t>
            </w:r>
            <w:r>
              <w:rPr>
                <w:sz w:val="22"/>
                <w:szCs w:val="22"/>
              </w:rPr>
              <w:t xml:space="preserve"> Turbulent </w:t>
            </w:r>
            <w:r w:rsidR="00EC07D5">
              <w:rPr>
                <w:sz w:val="22"/>
                <w:szCs w:val="22"/>
              </w:rPr>
              <w:t>Peace, pp. 427-</w:t>
            </w:r>
            <w:r>
              <w:rPr>
                <w:sz w:val="22"/>
                <w:szCs w:val="22"/>
              </w:rPr>
              <w:t>44</w:t>
            </w:r>
            <w:r w:rsidR="00EC07D5">
              <w:rPr>
                <w:sz w:val="22"/>
                <w:szCs w:val="22"/>
              </w:rPr>
              <w:t>4</w:t>
            </w:r>
          </w:p>
          <w:p w14:paraId="7FFEF627" w14:textId="3466271F" w:rsidR="00EC07D5" w:rsidRPr="00C449CE" w:rsidRDefault="00EC07D5" w:rsidP="00C449CE">
            <w:pPr>
              <w:pStyle w:val="ListParagraph"/>
              <w:numPr>
                <w:ilvl w:val="0"/>
                <w:numId w:val="30"/>
              </w:numPr>
              <w:tabs>
                <w:tab w:val="left" w:pos="1170"/>
                <w:tab w:val="left" w:pos="1620"/>
              </w:tabs>
              <w:rPr>
                <w:sz w:val="22"/>
                <w:szCs w:val="22"/>
              </w:rPr>
            </w:pPr>
            <w:r>
              <w:rPr>
                <w:sz w:val="22"/>
                <w:szCs w:val="22"/>
              </w:rPr>
              <w:t>Mnookin, “Giant Software Wars</w:t>
            </w:r>
            <w:r w:rsidR="00000A62">
              <w:rPr>
                <w:sz w:val="22"/>
                <w:szCs w:val="22"/>
              </w:rPr>
              <w:t>: IBM vs. Fuji</w:t>
            </w:r>
            <w:r>
              <w:rPr>
                <w:sz w:val="22"/>
                <w:szCs w:val="22"/>
              </w:rPr>
              <w:t>tsu”</w:t>
            </w:r>
          </w:p>
        </w:tc>
        <w:tc>
          <w:tcPr>
            <w:tcW w:w="1620" w:type="dxa"/>
          </w:tcPr>
          <w:p w14:paraId="73363757" w14:textId="77777777" w:rsidR="00C449CE" w:rsidRDefault="00C449CE"/>
        </w:tc>
        <w:tc>
          <w:tcPr>
            <w:tcW w:w="1710" w:type="dxa"/>
          </w:tcPr>
          <w:p w14:paraId="01F60A82" w14:textId="77777777" w:rsidR="00C449CE" w:rsidRDefault="00C449CE"/>
        </w:tc>
      </w:tr>
      <w:tr w:rsidR="00E70833" w14:paraId="428CE041" w14:textId="77777777" w:rsidTr="00E97F5E">
        <w:tc>
          <w:tcPr>
            <w:tcW w:w="918" w:type="dxa"/>
          </w:tcPr>
          <w:p w14:paraId="2D90FE63" w14:textId="5B8A3A08" w:rsidR="00E70833" w:rsidRDefault="00CA2B23">
            <w:r>
              <w:t>4.18</w:t>
            </w:r>
          </w:p>
        </w:tc>
        <w:tc>
          <w:tcPr>
            <w:tcW w:w="5670" w:type="dxa"/>
          </w:tcPr>
          <w:p w14:paraId="1440DC65" w14:textId="77777777" w:rsidR="00E70833" w:rsidRDefault="006C47CC" w:rsidP="00B713FA">
            <w:pPr>
              <w:tabs>
                <w:tab w:val="left" w:pos="1170"/>
                <w:tab w:val="left" w:pos="1620"/>
              </w:tabs>
              <w:ind w:left="548" w:hanging="562"/>
              <w:rPr>
                <w:b/>
                <w:sz w:val="22"/>
                <w:szCs w:val="22"/>
              </w:rPr>
            </w:pPr>
            <w:r>
              <w:rPr>
                <w:b/>
                <w:sz w:val="22"/>
                <w:szCs w:val="22"/>
              </w:rPr>
              <w:t>Diplomacy and Public Diplomacy</w:t>
            </w:r>
          </w:p>
          <w:p w14:paraId="2E7BE0FA" w14:textId="6C160752" w:rsidR="00C449CE" w:rsidRPr="00C449CE" w:rsidRDefault="00C449CE" w:rsidP="00C449CE">
            <w:pPr>
              <w:pStyle w:val="ListParagraph"/>
              <w:numPr>
                <w:ilvl w:val="0"/>
                <w:numId w:val="30"/>
              </w:numPr>
              <w:tabs>
                <w:tab w:val="left" w:pos="1170"/>
                <w:tab w:val="left" w:pos="1620"/>
              </w:tabs>
              <w:rPr>
                <w:b/>
                <w:sz w:val="22"/>
                <w:szCs w:val="22"/>
              </w:rPr>
            </w:pPr>
            <w:r>
              <w:rPr>
                <w:sz w:val="22"/>
                <w:szCs w:val="22"/>
              </w:rPr>
              <w:t>Hare, Making Diplomacy Work</w:t>
            </w:r>
          </w:p>
        </w:tc>
        <w:tc>
          <w:tcPr>
            <w:tcW w:w="1620" w:type="dxa"/>
          </w:tcPr>
          <w:p w14:paraId="61729575" w14:textId="77777777" w:rsidR="00E70833" w:rsidRDefault="00E70833"/>
        </w:tc>
        <w:tc>
          <w:tcPr>
            <w:tcW w:w="1710" w:type="dxa"/>
          </w:tcPr>
          <w:p w14:paraId="03DCA404" w14:textId="77777777" w:rsidR="00E70833" w:rsidRDefault="00E70833"/>
        </w:tc>
      </w:tr>
      <w:tr w:rsidR="00982122" w14:paraId="459E39DD" w14:textId="77777777" w:rsidTr="00CA2B23">
        <w:tc>
          <w:tcPr>
            <w:tcW w:w="918" w:type="dxa"/>
          </w:tcPr>
          <w:p w14:paraId="4FE6F5EC" w14:textId="3AC3B043" w:rsidR="00982122" w:rsidRDefault="00CA2B23">
            <w:r>
              <w:t>4.23</w:t>
            </w:r>
          </w:p>
        </w:tc>
        <w:tc>
          <w:tcPr>
            <w:tcW w:w="5670" w:type="dxa"/>
          </w:tcPr>
          <w:p w14:paraId="6A75489B" w14:textId="54402A31" w:rsidR="00982122" w:rsidRPr="00B713FA" w:rsidRDefault="00982122" w:rsidP="00B713FA">
            <w:pPr>
              <w:tabs>
                <w:tab w:val="left" w:pos="1170"/>
                <w:tab w:val="left" w:pos="1620"/>
              </w:tabs>
              <w:ind w:left="548" w:hanging="562"/>
              <w:rPr>
                <w:b/>
                <w:sz w:val="22"/>
                <w:szCs w:val="22"/>
              </w:rPr>
            </w:pPr>
            <w:r>
              <w:rPr>
                <w:b/>
                <w:sz w:val="22"/>
                <w:szCs w:val="22"/>
              </w:rPr>
              <w:t>Research Project Presentations</w:t>
            </w:r>
          </w:p>
        </w:tc>
        <w:tc>
          <w:tcPr>
            <w:tcW w:w="1620" w:type="dxa"/>
          </w:tcPr>
          <w:p w14:paraId="306F5566" w14:textId="77777777" w:rsidR="00982122" w:rsidRDefault="00982122"/>
        </w:tc>
        <w:tc>
          <w:tcPr>
            <w:tcW w:w="1710" w:type="dxa"/>
            <w:shd w:val="clear" w:color="auto" w:fill="B8CCE4" w:themeFill="accent1" w:themeFillTint="66"/>
          </w:tcPr>
          <w:p w14:paraId="3A2C03E5" w14:textId="57904230" w:rsidR="00982122" w:rsidRDefault="00CA2B23">
            <w:r w:rsidRPr="00C449CE">
              <w:rPr>
                <w:b/>
                <w:color w:val="FF0000"/>
              </w:rPr>
              <w:t>Research Paper due</w:t>
            </w:r>
          </w:p>
        </w:tc>
      </w:tr>
    </w:tbl>
    <w:p w14:paraId="684A176F" w14:textId="45C4FC27" w:rsidR="00FF63C0" w:rsidRDefault="00FF63C0"/>
    <w:p w14:paraId="76D971FB" w14:textId="77777777" w:rsidR="007A1403" w:rsidRDefault="007A1403"/>
    <w:p w14:paraId="169C1B7B" w14:textId="77777777" w:rsidR="007A1403" w:rsidRDefault="007A1403"/>
    <w:sectPr w:rsidR="007A1403" w:rsidSect="00895A44">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8E69D6" w:rsidRDefault="008E69D6" w:rsidP="004962F1">
      <w:r>
        <w:separator/>
      </w:r>
    </w:p>
  </w:endnote>
  <w:endnote w:type="continuationSeparator" w:id="0">
    <w:p w14:paraId="286352DF" w14:textId="77777777" w:rsidR="008E69D6" w:rsidRDefault="008E69D6"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8E69D6" w:rsidRDefault="008E69D6"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8E69D6" w:rsidRDefault="008E69D6"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8E69D6" w:rsidRDefault="008E69D6"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91B">
      <w:rPr>
        <w:rStyle w:val="PageNumber"/>
        <w:noProof/>
      </w:rPr>
      <w:t>1</w:t>
    </w:r>
    <w:r>
      <w:rPr>
        <w:rStyle w:val="PageNumber"/>
      </w:rPr>
      <w:fldChar w:fldCharType="end"/>
    </w:r>
  </w:p>
  <w:p w14:paraId="02A5ACCD" w14:textId="77777777" w:rsidR="008E69D6" w:rsidRDefault="008E69D6"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8E69D6" w:rsidRDefault="008E69D6" w:rsidP="004962F1">
      <w:r>
        <w:separator/>
      </w:r>
    </w:p>
  </w:footnote>
  <w:footnote w:type="continuationSeparator" w:id="0">
    <w:p w14:paraId="19911803" w14:textId="77777777" w:rsidR="008E69D6" w:rsidRDefault="008E69D6"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6508B"/>
    <w:multiLevelType w:val="hybridMultilevel"/>
    <w:tmpl w:val="C202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B35414"/>
    <w:multiLevelType w:val="hybridMultilevel"/>
    <w:tmpl w:val="A2A65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45E7C"/>
    <w:multiLevelType w:val="hybridMultilevel"/>
    <w:tmpl w:val="10E46B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610D06"/>
    <w:multiLevelType w:val="hybridMultilevel"/>
    <w:tmpl w:val="7DF6BBE4"/>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nsid w:val="1EEF6690"/>
    <w:multiLevelType w:val="hybridMultilevel"/>
    <w:tmpl w:val="2EA6091C"/>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279C34DA"/>
    <w:multiLevelType w:val="hybridMultilevel"/>
    <w:tmpl w:val="12EAF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5B72ED"/>
    <w:multiLevelType w:val="hybridMultilevel"/>
    <w:tmpl w:val="93CA4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C504B2"/>
    <w:multiLevelType w:val="hybridMultilevel"/>
    <w:tmpl w:val="AE30E8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724B4C"/>
    <w:multiLevelType w:val="hybridMultilevel"/>
    <w:tmpl w:val="73E487F4"/>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4">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A25B23"/>
    <w:multiLevelType w:val="hybridMultilevel"/>
    <w:tmpl w:val="355673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6A0310F"/>
    <w:multiLevelType w:val="hybridMultilevel"/>
    <w:tmpl w:val="9CBC7D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DF273B"/>
    <w:multiLevelType w:val="hybridMultilevel"/>
    <w:tmpl w:val="91E22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BF52C7"/>
    <w:multiLevelType w:val="hybridMultilevel"/>
    <w:tmpl w:val="D46496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9B4E51"/>
    <w:multiLevelType w:val="hybridMultilevel"/>
    <w:tmpl w:val="86F29B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612B81"/>
    <w:multiLevelType w:val="hybridMultilevel"/>
    <w:tmpl w:val="30BC03B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1B12CB2"/>
    <w:multiLevelType w:val="hybridMultilevel"/>
    <w:tmpl w:val="0A72F7A6"/>
    <w:lvl w:ilvl="0" w:tplc="0409000B">
      <w:start w:val="1"/>
      <w:numFmt w:val="bullet"/>
      <w:lvlText w:val=""/>
      <w:lvlJc w:val="left"/>
      <w:pPr>
        <w:ind w:left="702" w:hanging="360"/>
      </w:pPr>
      <w:rPr>
        <w:rFonts w:ascii="Wingdings" w:hAnsi="Wingdings"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D097891"/>
    <w:multiLevelType w:val="hybridMultilevel"/>
    <w:tmpl w:val="64D243B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6F0480"/>
    <w:multiLevelType w:val="hybridMultilevel"/>
    <w:tmpl w:val="CAD256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1E709D"/>
    <w:multiLevelType w:val="hybridMultilevel"/>
    <w:tmpl w:val="7C5C7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3">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B25C9C"/>
    <w:multiLevelType w:val="hybridMultilevel"/>
    <w:tmpl w:val="F69EB6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A11F38"/>
    <w:multiLevelType w:val="hybridMultilevel"/>
    <w:tmpl w:val="3EA8FB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37"/>
  </w:num>
  <w:num w:numId="3">
    <w:abstractNumId w:val="24"/>
  </w:num>
  <w:num w:numId="4">
    <w:abstractNumId w:val="4"/>
  </w:num>
  <w:num w:numId="5">
    <w:abstractNumId w:val="33"/>
  </w:num>
  <w:num w:numId="6">
    <w:abstractNumId w:val="18"/>
  </w:num>
  <w:num w:numId="7">
    <w:abstractNumId w:val="16"/>
  </w:num>
  <w:num w:numId="8">
    <w:abstractNumId w:val="35"/>
  </w:num>
  <w:num w:numId="9">
    <w:abstractNumId w:val="1"/>
  </w:num>
  <w:num w:numId="10">
    <w:abstractNumId w:val="29"/>
  </w:num>
  <w:num w:numId="11">
    <w:abstractNumId w:val="6"/>
  </w:num>
  <w:num w:numId="12">
    <w:abstractNumId w:val="26"/>
  </w:num>
  <w:num w:numId="13">
    <w:abstractNumId w:val="21"/>
  </w:num>
  <w:num w:numId="14">
    <w:abstractNumId w:val="5"/>
  </w:num>
  <w:num w:numId="15">
    <w:abstractNumId w:val="10"/>
  </w:num>
  <w:num w:numId="16">
    <w:abstractNumId w:val="36"/>
  </w:num>
  <w:num w:numId="17">
    <w:abstractNumId w:val="0"/>
  </w:num>
  <w:num w:numId="18">
    <w:abstractNumId w:val="15"/>
  </w:num>
  <w:num w:numId="19">
    <w:abstractNumId w:val="14"/>
  </w:num>
  <w:num w:numId="20">
    <w:abstractNumId w:val="27"/>
  </w:num>
  <w:num w:numId="21">
    <w:abstractNumId w:val="19"/>
  </w:num>
  <w:num w:numId="22">
    <w:abstractNumId w:val="2"/>
  </w:num>
  <w:num w:numId="23">
    <w:abstractNumId w:val="9"/>
  </w:num>
  <w:num w:numId="24">
    <w:abstractNumId w:val="30"/>
  </w:num>
  <w:num w:numId="25">
    <w:abstractNumId w:val="31"/>
  </w:num>
  <w:num w:numId="26">
    <w:abstractNumId w:val="34"/>
  </w:num>
  <w:num w:numId="27">
    <w:abstractNumId w:val="12"/>
  </w:num>
  <w:num w:numId="28">
    <w:abstractNumId w:val="25"/>
  </w:num>
  <w:num w:numId="29">
    <w:abstractNumId w:val="20"/>
  </w:num>
  <w:num w:numId="30">
    <w:abstractNumId w:val="8"/>
  </w:num>
  <w:num w:numId="31">
    <w:abstractNumId w:val="11"/>
  </w:num>
  <w:num w:numId="32">
    <w:abstractNumId w:val="22"/>
  </w:num>
  <w:num w:numId="33">
    <w:abstractNumId w:val="3"/>
  </w:num>
  <w:num w:numId="34">
    <w:abstractNumId w:val="7"/>
  </w:num>
  <w:num w:numId="35">
    <w:abstractNumId w:val="13"/>
  </w:num>
  <w:num w:numId="36">
    <w:abstractNumId w:val="23"/>
  </w:num>
  <w:num w:numId="37">
    <w:abstractNumId w:val="1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00A62"/>
    <w:rsid w:val="0001022C"/>
    <w:rsid w:val="00011DD6"/>
    <w:rsid w:val="00011F2C"/>
    <w:rsid w:val="00017BD8"/>
    <w:rsid w:val="00041BAA"/>
    <w:rsid w:val="000443CA"/>
    <w:rsid w:val="00055AFC"/>
    <w:rsid w:val="000567C3"/>
    <w:rsid w:val="000621B4"/>
    <w:rsid w:val="000663EE"/>
    <w:rsid w:val="000727B9"/>
    <w:rsid w:val="00096AB8"/>
    <w:rsid w:val="000A5773"/>
    <w:rsid w:val="000A6B77"/>
    <w:rsid w:val="000A6CB5"/>
    <w:rsid w:val="000C2AD4"/>
    <w:rsid w:val="000D0964"/>
    <w:rsid w:val="000D0B31"/>
    <w:rsid w:val="000D7EF3"/>
    <w:rsid w:val="000E4F64"/>
    <w:rsid w:val="001014C3"/>
    <w:rsid w:val="00120691"/>
    <w:rsid w:val="00126C2D"/>
    <w:rsid w:val="001405C8"/>
    <w:rsid w:val="00153392"/>
    <w:rsid w:val="0015435C"/>
    <w:rsid w:val="001737A3"/>
    <w:rsid w:val="00193E50"/>
    <w:rsid w:val="001C0E57"/>
    <w:rsid w:val="001C188F"/>
    <w:rsid w:val="001E70CB"/>
    <w:rsid w:val="001F2512"/>
    <w:rsid w:val="001F6C87"/>
    <w:rsid w:val="00206C73"/>
    <w:rsid w:val="0021610F"/>
    <w:rsid w:val="00216204"/>
    <w:rsid w:val="00226235"/>
    <w:rsid w:val="002300A9"/>
    <w:rsid w:val="00230890"/>
    <w:rsid w:val="00232F30"/>
    <w:rsid w:val="00247928"/>
    <w:rsid w:val="002501FF"/>
    <w:rsid w:val="00254164"/>
    <w:rsid w:val="0026072D"/>
    <w:rsid w:val="00264DFB"/>
    <w:rsid w:val="00267E3F"/>
    <w:rsid w:val="00272407"/>
    <w:rsid w:val="00275682"/>
    <w:rsid w:val="0028124E"/>
    <w:rsid w:val="00281A2E"/>
    <w:rsid w:val="0028690D"/>
    <w:rsid w:val="00295D52"/>
    <w:rsid w:val="00297196"/>
    <w:rsid w:val="002A77C9"/>
    <w:rsid w:val="002C3675"/>
    <w:rsid w:val="002C4D42"/>
    <w:rsid w:val="002D220C"/>
    <w:rsid w:val="002D7031"/>
    <w:rsid w:val="002F23D8"/>
    <w:rsid w:val="0030126D"/>
    <w:rsid w:val="00322C0B"/>
    <w:rsid w:val="00336027"/>
    <w:rsid w:val="00342EA5"/>
    <w:rsid w:val="00343843"/>
    <w:rsid w:val="00354232"/>
    <w:rsid w:val="00362C1F"/>
    <w:rsid w:val="00363A73"/>
    <w:rsid w:val="003915F0"/>
    <w:rsid w:val="00394E27"/>
    <w:rsid w:val="003B26F0"/>
    <w:rsid w:val="003C456F"/>
    <w:rsid w:val="003E2CB3"/>
    <w:rsid w:val="003F4837"/>
    <w:rsid w:val="004050A1"/>
    <w:rsid w:val="004073BA"/>
    <w:rsid w:val="00410D37"/>
    <w:rsid w:val="004200C0"/>
    <w:rsid w:val="004229E0"/>
    <w:rsid w:val="0042557A"/>
    <w:rsid w:val="00426746"/>
    <w:rsid w:val="00434086"/>
    <w:rsid w:val="00435A04"/>
    <w:rsid w:val="004402F5"/>
    <w:rsid w:val="0045228D"/>
    <w:rsid w:val="004758EF"/>
    <w:rsid w:val="00477770"/>
    <w:rsid w:val="00487879"/>
    <w:rsid w:val="00492817"/>
    <w:rsid w:val="004962F1"/>
    <w:rsid w:val="004A1AED"/>
    <w:rsid w:val="004A71AF"/>
    <w:rsid w:val="004C6CEB"/>
    <w:rsid w:val="004E17A6"/>
    <w:rsid w:val="004F3293"/>
    <w:rsid w:val="004F7EAA"/>
    <w:rsid w:val="00515AE9"/>
    <w:rsid w:val="0051628B"/>
    <w:rsid w:val="00526120"/>
    <w:rsid w:val="00530F61"/>
    <w:rsid w:val="00541D33"/>
    <w:rsid w:val="005421C3"/>
    <w:rsid w:val="00542B33"/>
    <w:rsid w:val="0054680F"/>
    <w:rsid w:val="0055176C"/>
    <w:rsid w:val="0057411C"/>
    <w:rsid w:val="00574961"/>
    <w:rsid w:val="00581F6F"/>
    <w:rsid w:val="005A73F4"/>
    <w:rsid w:val="005A78BD"/>
    <w:rsid w:val="005B2068"/>
    <w:rsid w:val="005C309D"/>
    <w:rsid w:val="005E1F9B"/>
    <w:rsid w:val="005F701C"/>
    <w:rsid w:val="0060234C"/>
    <w:rsid w:val="00612BF4"/>
    <w:rsid w:val="00625E7E"/>
    <w:rsid w:val="006313B3"/>
    <w:rsid w:val="00632D2D"/>
    <w:rsid w:val="00635C99"/>
    <w:rsid w:val="00640B73"/>
    <w:rsid w:val="00640F75"/>
    <w:rsid w:val="00651115"/>
    <w:rsid w:val="006575F2"/>
    <w:rsid w:val="006838CB"/>
    <w:rsid w:val="006842A0"/>
    <w:rsid w:val="0068667C"/>
    <w:rsid w:val="0068713A"/>
    <w:rsid w:val="006952F2"/>
    <w:rsid w:val="006A109C"/>
    <w:rsid w:val="006C23F6"/>
    <w:rsid w:val="006C47CC"/>
    <w:rsid w:val="006D14A2"/>
    <w:rsid w:val="006D3023"/>
    <w:rsid w:val="006D7A62"/>
    <w:rsid w:val="006E1D89"/>
    <w:rsid w:val="006E728B"/>
    <w:rsid w:val="006F6034"/>
    <w:rsid w:val="007175C5"/>
    <w:rsid w:val="00720F67"/>
    <w:rsid w:val="007210E7"/>
    <w:rsid w:val="00773636"/>
    <w:rsid w:val="007A1403"/>
    <w:rsid w:val="007B7318"/>
    <w:rsid w:val="007D2FF0"/>
    <w:rsid w:val="007D61A0"/>
    <w:rsid w:val="007E0EEB"/>
    <w:rsid w:val="007E3D72"/>
    <w:rsid w:val="007F2470"/>
    <w:rsid w:val="0081471C"/>
    <w:rsid w:val="008169A2"/>
    <w:rsid w:val="00817604"/>
    <w:rsid w:val="008401F4"/>
    <w:rsid w:val="00865FAC"/>
    <w:rsid w:val="00873572"/>
    <w:rsid w:val="00874050"/>
    <w:rsid w:val="00875E71"/>
    <w:rsid w:val="00885925"/>
    <w:rsid w:val="008927F2"/>
    <w:rsid w:val="00895A44"/>
    <w:rsid w:val="008A2462"/>
    <w:rsid w:val="008B70C9"/>
    <w:rsid w:val="008C4C0E"/>
    <w:rsid w:val="008D3573"/>
    <w:rsid w:val="008D5E82"/>
    <w:rsid w:val="008E69D6"/>
    <w:rsid w:val="008F1BB8"/>
    <w:rsid w:val="008F3F49"/>
    <w:rsid w:val="008F5976"/>
    <w:rsid w:val="00900015"/>
    <w:rsid w:val="00906F77"/>
    <w:rsid w:val="00913E73"/>
    <w:rsid w:val="009161A5"/>
    <w:rsid w:val="009374D8"/>
    <w:rsid w:val="0094339B"/>
    <w:rsid w:val="00961BAC"/>
    <w:rsid w:val="00982122"/>
    <w:rsid w:val="00997E7C"/>
    <w:rsid w:val="009A494C"/>
    <w:rsid w:val="009B02DD"/>
    <w:rsid w:val="009C1000"/>
    <w:rsid w:val="009E1C38"/>
    <w:rsid w:val="009E459D"/>
    <w:rsid w:val="00A0371E"/>
    <w:rsid w:val="00A137D8"/>
    <w:rsid w:val="00A147A5"/>
    <w:rsid w:val="00A171D1"/>
    <w:rsid w:val="00A266DA"/>
    <w:rsid w:val="00A34D29"/>
    <w:rsid w:val="00A42057"/>
    <w:rsid w:val="00A50ECC"/>
    <w:rsid w:val="00A52016"/>
    <w:rsid w:val="00A5573A"/>
    <w:rsid w:val="00A6079D"/>
    <w:rsid w:val="00A62884"/>
    <w:rsid w:val="00A80550"/>
    <w:rsid w:val="00A85DBC"/>
    <w:rsid w:val="00A860D5"/>
    <w:rsid w:val="00A941EE"/>
    <w:rsid w:val="00AC6E15"/>
    <w:rsid w:val="00AC73A9"/>
    <w:rsid w:val="00AD2574"/>
    <w:rsid w:val="00AD689B"/>
    <w:rsid w:val="00B06013"/>
    <w:rsid w:val="00B10ECC"/>
    <w:rsid w:val="00B1529F"/>
    <w:rsid w:val="00B24D13"/>
    <w:rsid w:val="00B3614B"/>
    <w:rsid w:val="00B446EE"/>
    <w:rsid w:val="00B547A3"/>
    <w:rsid w:val="00B55251"/>
    <w:rsid w:val="00B56BEB"/>
    <w:rsid w:val="00B56D9B"/>
    <w:rsid w:val="00B622F0"/>
    <w:rsid w:val="00B713FA"/>
    <w:rsid w:val="00BA0550"/>
    <w:rsid w:val="00BA1089"/>
    <w:rsid w:val="00BB1BED"/>
    <w:rsid w:val="00BB5A32"/>
    <w:rsid w:val="00BB71DC"/>
    <w:rsid w:val="00BD28B0"/>
    <w:rsid w:val="00BD2ECD"/>
    <w:rsid w:val="00BD6D02"/>
    <w:rsid w:val="00BF1933"/>
    <w:rsid w:val="00C01DDB"/>
    <w:rsid w:val="00C202E3"/>
    <w:rsid w:val="00C27EA3"/>
    <w:rsid w:val="00C33BA8"/>
    <w:rsid w:val="00C34FAC"/>
    <w:rsid w:val="00C44693"/>
    <w:rsid w:val="00C449CE"/>
    <w:rsid w:val="00C47BBA"/>
    <w:rsid w:val="00C66296"/>
    <w:rsid w:val="00C66B51"/>
    <w:rsid w:val="00C74119"/>
    <w:rsid w:val="00C776E3"/>
    <w:rsid w:val="00C960A2"/>
    <w:rsid w:val="00C967F4"/>
    <w:rsid w:val="00CA0128"/>
    <w:rsid w:val="00CA0EF9"/>
    <w:rsid w:val="00CA2B23"/>
    <w:rsid w:val="00CB1651"/>
    <w:rsid w:val="00CB5458"/>
    <w:rsid w:val="00CC4339"/>
    <w:rsid w:val="00CD4D28"/>
    <w:rsid w:val="00CE199B"/>
    <w:rsid w:val="00D04419"/>
    <w:rsid w:val="00D16BBF"/>
    <w:rsid w:val="00D373CE"/>
    <w:rsid w:val="00D62838"/>
    <w:rsid w:val="00D642C2"/>
    <w:rsid w:val="00D80044"/>
    <w:rsid w:val="00D9083D"/>
    <w:rsid w:val="00D941FA"/>
    <w:rsid w:val="00D94458"/>
    <w:rsid w:val="00DA1A07"/>
    <w:rsid w:val="00DA5A53"/>
    <w:rsid w:val="00DC1589"/>
    <w:rsid w:val="00DD4085"/>
    <w:rsid w:val="00DE4C42"/>
    <w:rsid w:val="00E00304"/>
    <w:rsid w:val="00E00B30"/>
    <w:rsid w:val="00E01149"/>
    <w:rsid w:val="00E02A6A"/>
    <w:rsid w:val="00E24E05"/>
    <w:rsid w:val="00E3314E"/>
    <w:rsid w:val="00E42545"/>
    <w:rsid w:val="00E4591B"/>
    <w:rsid w:val="00E56DAD"/>
    <w:rsid w:val="00E6551A"/>
    <w:rsid w:val="00E70833"/>
    <w:rsid w:val="00E70A20"/>
    <w:rsid w:val="00E70B16"/>
    <w:rsid w:val="00E7260D"/>
    <w:rsid w:val="00E76FC3"/>
    <w:rsid w:val="00E922AD"/>
    <w:rsid w:val="00E934AA"/>
    <w:rsid w:val="00E93FAC"/>
    <w:rsid w:val="00E96A27"/>
    <w:rsid w:val="00E97F5E"/>
    <w:rsid w:val="00EC07D5"/>
    <w:rsid w:val="00EC5A94"/>
    <w:rsid w:val="00ED01EE"/>
    <w:rsid w:val="00ED1D79"/>
    <w:rsid w:val="00ED6229"/>
    <w:rsid w:val="00EE2558"/>
    <w:rsid w:val="00EE54C0"/>
    <w:rsid w:val="00EE73B5"/>
    <w:rsid w:val="00F03A2A"/>
    <w:rsid w:val="00F12052"/>
    <w:rsid w:val="00F339A9"/>
    <w:rsid w:val="00F5166A"/>
    <w:rsid w:val="00F54F64"/>
    <w:rsid w:val="00F56A0E"/>
    <w:rsid w:val="00F60959"/>
    <w:rsid w:val="00F647BB"/>
    <w:rsid w:val="00F67C36"/>
    <w:rsid w:val="00F8405B"/>
    <w:rsid w:val="00F97391"/>
    <w:rsid w:val="00FA228A"/>
    <w:rsid w:val="00FB0B48"/>
    <w:rsid w:val="00FB5EB2"/>
    <w:rsid w:val="00FE0B06"/>
    <w:rsid w:val="00FE624A"/>
    <w:rsid w:val="00FE7D03"/>
    <w:rsid w:val="00FF13D8"/>
    <w:rsid w:val="00FF3582"/>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daptsinfo@gatech.edu"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1698</Words>
  <Characters>9680</Characters>
  <Application>Microsoft Macintosh Word</Application>
  <DocSecurity>0</DocSecurity>
  <Lines>80</Lines>
  <Paragraphs>22</Paragraphs>
  <ScaleCrop>false</ScaleCrop>
  <Company/>
  <LinksUpToDate>false</LinksUpToDate>
  <CharactersWithSpaces>11356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13</cp:revision>
  <cp:lastPrinted>2016-02-02T15:17:00Z</cp:lastPrinted>
  <dcterms:created xsi:type="dcterms:W3CDTF">2018-01-16T03:37:00Z</dcterms:created>
  <dcterms:modified xsi:type="dcterms:W3CDTF">2019-01-09T23:14:00Z</dcterms:modified>
</cp:coreProperties>
</file>